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4"/>
      </w:tblGrid>
      <w:tr w:rsidR="00A91561" w:rsidTr="00454110">
        <w:tc>
          <w:tcPr>
            <w:tcW w:w="10754" w:type="dxa"/>
            <w:shd w:val="clear" w:color="auto" w:fill="A6A6A6" w:themeFill="background1" w:themeFillShade="A6"/>
          </w:tcPr>
          <w:p w:rsidR="00A336A2" w:rsidRDefault="002A42F0" w:rsidP="00E24A13">
            <w:pPr>
              <w:rPr>
                <w:rFonts w:ascii="Arial" w:hAnsi="Arial" w:cs="Arial"/>
                <w:b/>
                <w:bCs/>
                <w:sz w:val="20"/>
                <w:szCs w:val="20"/>
              </w:rPr>
            </w:pPr>
            <w:bookmarkStart w:id="0" w:name="_GoBack"/>
            <w:bookmarkEnd w:id="0"/>
            <w:r>
              <w:rPr>
                <w:rFonts w:ascii="Arial" w:hAnsi="Arial" w:cs="Arial"/>
                <w:b/>
                <w:bCs/>
                <w:sz w:val="20"/>
                <w:szCs w:val="20"/>
              </w:rPr>
              <w:t xml:space="preserve">      </w:t>
            </w:r>
            <w:r w:rsidR="000B63CB">
              <w:rPr>
                <w:rFonts w:ascii="Arial" w:hAnsi="Arial" w:cs="Arial"/>
                <w:b/>
                <w:bCs/>
                <w:sz w:val="20"/>
                <w:szCs w:val="20"/>
              </w:rPr>
              <w:t xml:space="preserve"> </w:t>
            </w:r>
          </w:p>
          <w:p w:rsidR="00A336A2" w:rsidRDefault="00A336A2" w:rsidP="00E24A13">
            <w:pPr>
              <w:rPr>
                <w:rFonts w:ascii="Arial" w:hAnsi="Arial" w:cs="Arial"/>
                <w:b/>
                <w:bCs/>
                <w:sz w:val="20"/>
                <w:szCs w:val="20"/>
              </w:rPr>
            </w:pPr>
          </w:p>
          <w:p w:rsidR="00A336A2" w:rsidRDefault="00A336A2" w:rsidP="00E24A13">
            <w:pPr>
              <w:rPr>
                <w:rFonts w:ascii="Arial" w:hAnsi="Arial" w:cs="Arial"/>
                <w:b/>
                <w:bCs/>
                <w:sz w:val="20"/>
                <w:szCs w:val="20"/>
              </w:rPr>
            </w:pPr>
          </w:p>
          <w:p w:rsidR="00454110" w:rsidRPr="00A91561" w:rsidRDefault="00A91561" w:rsidP="00E24A13">
            <w:pPr>
              <w:rPr>
                <w:rFonts w:ascii="Arial" w:hAnsi="Arial" w:cs="Arial"/>
                <w:b/>
                <w:bCs/>
                <w:sz w:val="20"/>
                <w:szCs w:val="20"/>
              </w:rPr>
            </w:pPr>
            <w:r>
              <w:rPr>
                <w:rFonts w:ascii="Arial" w:hAnsi="Arial" w:cs="Arial"/>
                <w:b/>
                <w:bCs/>
                <w:sz w:val="20"/>
                <w:szCs w:val="20"/>
              </w:rPr>
              <w:t>NOTAS DE DESGLOSE</w:t>
            </w:r>
          </w:p>
        </w:tc>
      </w:tr>
      <w:tr w:rsidR="00A91561" w:rsidTr="00454110">
        <w:tc>
          <w:tcPr>
            <w:tcW w:w="10754" w:type="dxa"/>
          </w:tcPr>
          <w:p w:rsidR="00E24A13" w:rsidRDefault="00E24A13"/>
          <w:tbl>
            <w:tblPr>
              <w:tblW w:w="10538" w:type="dxa"/>
              <w:tblCellMar>
                <w:left w:w="70" w:type="dxa"/>
                <w:right w:w="70" w:type="dxa"/>
              </w:tblCellMar>
              <w:tblLook w:val="04A0" w:firstRow="1" w:lastRow="0" w:firstColumn="1" w:lastColumn="0" w:noHBand="0" w:noVBand="1"/>
            </w:tblPr>
            <w:tblGrid>
              <w:gridCol w:w="322"/>
              <w:gridCol w:w="146"/>
              <w:gridCol w:w="520"/>
              <w:gridCol w:w="1242"/>
              <w:gridCol w:w="1130"/>
              <w:gridCol w:w="856"/>
              <w:gridCol w:w="1210"/>
              <w:gridCol w:w="1338"/>
              <w:gridCol w:w="1499"/>
              <w:gridCol w:w="1130"/>
              <w:gridCol w:w="1145"/>
            </w:tblGrid>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I)</w:t>
                  </w:r>
                </w:p>
              </w:tc>
              <w:tc>
                <w:tcPr>
                  <w:tcW w:w="10215" w:type="dxa"/>
                  <w:gridSpan w:val="10"/>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NOTAS AL ESTADO DE SITUACIÓN FINANCIERA</w:t>
                  </w: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52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242"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13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85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21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338"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49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13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0215" w:type="dxa"/>
                  <w:gridSpan w:val="10"/>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ACTIVO</w:t>
                  </w: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0070" w:type="dxa"/>
                  <w:gridSpan w:val="9"/>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ACTIVO  CIRCULANTE</w:t>
                  </w: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Efectivo y Equivalentes de Efectivo</w:t>
                  </w:r>
                </w:p>
              </w:tc>
            </w:tr>
            <w:tr w:rsidR="00A91561" w:rsidRPr="00A91561" w:rsidTr="00E24A13">
              <w:trPr>
                <w:trHeight w:val="2175"/>
              </w:trPr>
              <w:tc>
                <w:tcPr>
                  <w:tcW w:w="323"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1.</w:t>
                  </w: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 xml:space="preserve">Los saldos que se reflejan en este rubro se integran por los siguientes conceptos: </w:t>
                  </w:r>
                  <w:r w:rsidRPr="00A91561">
                    <w:rPr>
                      <w:rFonts w:ascii="Arial" w:eastAsia="Times New Roman" w:hAnsi="Arial" w:cs="Arial"/>
                      <w:b/>
                      <w:bCs/>
                      <w:sz w:val="20"/>
                      <w:szCs w:val="20"/>
                      <w:lang w:eastAsia="es-MX"/>
                    </w:rPr>
                    <w:t>Efectivo</w:t>
                  </w:r>
                  <w:r w:rsidRPr="00A91561">
                    <w:rPr>
                      <w:rFonts w:ascii="Arial" w:eastAsia="Times New Roman" w:hAnsi="Arial" w:cs="Arial"/>
                      <w:sz w:val="20"/>
                      <w:szCs w:val="20"/>
                      <w:lang w:eastAsia="es-MX"/>
                    </w:rPr>
                    <w:t xml:space="preserve"> $</w:t>
                  </w:r>
                  <w:r w:rsidR="00516F00">
                    <w:rPr>
                      <w:rFonts w:ascii="Arial" w:eastAsia="Times New Roman" w:hAnsi="Arial" w:cs="Arial"/>
                      <w:sz w:val="20"/>
                      <w:szCs w:val="20"/>
                      <w:lang w:eastAsia="es-MX"/>
                    </w:rPr>
                    <w:t>1,473.79</w:t>
                  </w:r>
                  <w:r w:rsidRPr="00A91561">
                    <w:rPr>
                      <w:rFonts w:ascii="Arial" w:eastAsia="Times New Roman" w:hAnsi="Arial" w:cs="Arial"/>
                      <w:sz w:val="20"/>
                      <w:szCs w:val="20"/>
                      <w:lang w:eastAsia="es-MX"/>
                    </w:rPr>
                    <w:t xml:space="preserve"> monto que corresponde al remanente del fondo </w:t>
                  </w:r>
                  <w:proofErr w:type="spellStart"/>
                  <w:r w:rsidRPr="00A91561">
                    <w:rPr>
                      <w:rFonts w:ascii="Arial" w:eastAsia="Times New Roman" w:hAnsi="Arial" w:cs="Arial"/>
                      <w:sz w:val="20"/>
                      <w:szCs w:val="20"/>
                      <w:lang w:eastAsia="es-MX"/>
                    </w:rPr>
                    <w:t>revolvente</w:t>
                  </w:r>
                  <w:proofErr w:type="spellEnd"/>
                  <w:r w:rsidRPr="00A91561">
                    <w:rPr>
                      <w:rFonts w:ascii="Arial" w:eastAsia="Times New Roman" w:hAnsi="Arial" w:cs="Arial"/>
                      <w:sz w:val="20"/>
                      <w:szCs w:val="20"/>
                      <w:lang w:eastAsia="es-MX"/>
                    </w:rPr>
                    <w:t xml:space="preserve"> que se utiliza para el gasto operativo; </w:t>
                  </w:r>
                  <w:r w:rsidRPr="00A91561">
                    <w:rPr>
                      <w:rFonts w:ascii="Arial" w:eastAsia="Times New Roman" w:hAnsi="Arial" w:cs="Arial"/>
                      <w:b/>
                      <w:bCs/>
                      <w:sz w:val="20"/>
                      <w:szCs w:val="20"/>
                      <w:lang w:eastAsia="es-MX"/>
                    </w:rPr>
                    <w:t>Bancos</w:t>
                  </w:r>
                  <w:r w:rsidRPr="00A91561">
                    <w:rPr>
                      <w:rFonts w:ascii="Arial" w:eastAsia="Times New Roman" w:hAnsi="Arial" w:cs="Arial"/>
                      <w:sz w:val="20"/>
                      <w:szCs w:val="20"/>
                      <w:lang w:eastAsia="es-MX"/>
                    </w:rPr>
                    <w:t xml:space="preserve"> $</w:t>
                  </w:r>
                  <w:r w:rsidR="00773AC9">
                    <w:rPr>
                      <w:rFonts w:ascii="Arial" w:eastAsia="Times New Roman" w:hAnsi="Arial" w:cs="Arial"/>
                      <w:sz w:val="20"/>
                      <w:szCs w:val="20"/>
                      <w:lang w:eastAsia="es-MX"/>
                    </w:rPr>
                    <w:t>456,135.29</w:t>
                  </w:r>
                  <w:r w:rsidRPr="00A91561">
                    <w:rPr>
                      <w:rFonts w:ascii="Arial" w:eastAsia="Times New Roman" w:hAnsi="Arial" w:cs="Arial"/>
                      <w:sz w:val="20"/>
                      <w:szCs w:val="20"/>
                      <w:lang w:eastAsia="es-MX"/>
                    </w:rPr>
                    <w:t xml:space="preserve"> monto que corresponde</w:t>
                  </w:r>
                  <w:r w:rsidR="00516F00">
                    <w:rPr>
                      <w:rFonts w:ascii="Arial" w:eastAsia="Times New Roman" w:hAnsi="Arial" w:cs="Arial"/>
                      <w:sz w:val="20"/>
                      <w:szCs w:val="20"/>
                      <w:lang w:eastAsia="es-MX"/>
                    </w:rPr>
                    <w:t xml:space="preserve">: </w:t>
                  </w:r>
                  <w:r w:rsidRPr="00A91561">
                    <w:rPr>
                      <w:rFonts w:ascii="Arial" w:eastAsia="Times New Roman" w:hAnsi="Arial" w:cs="Arial"/>
                      <w:sz w:val="20"/>
                      <w:szCs w:val="20"/>
                      <w:lang w:eastAsia="es-MX"/>
                    </w:rPr>
                    <w:t xml:space="preserve"> saldo</w:t>
                  </w:r>
                  <w:r w:rsidR="000B2EBA">
                    <w:rPr>
                      <w:rFonts w:ascii="Arial" w:eastAsia="Times New Roman" w:hAnsi="Arial" w:cs="Arial"/>
                      <w:sz w:val="20"/>
                      <w:szCs w:val="20"/>
                      <w:lang w:eastAsia="es-MX"/>
                    </w:rPr>
                    <w:t xml:space="preserve"> contable</w:t>
                  </w:r>
                  <w:r w:rsidRPr="00A91561">
                    <w:rPr>
                      <w:rFonts w:ascii="Arial" w:eastAsia="Times New Roman" w:hAnsi="Arial" w:cs="Arial"/>
                      <w:sz w:val="20"/>
                      <w:szCs w:val="20"/>
                      <w:lang w:eastAsia="es-MX"/>
                    </w:rPr>
                    <w:t xml:space="preserve"> existente al </w:t>
                  </w:r>
                  <w:r w:rsidR="00C5256C">
                    <w:rPr>
                      <w:rFonts w:ascii="Arial" w:eastAsia="Times New Roman" w:hAnsi="Arial" w:cs="Arial"/>
                      <w:sz w:val="20"/>
                      <w:szCs w:val="20"/>
                      <w:lang w:eastAsia="es-MX"/>
                    </w:rPr>
                    <w:t>3</w:t>
                  </w:r>
                  <w:r w:rsidR="0074416E">
                    <w:rPr>
                      <w:rFonts w:ascii="Arial" w:eastAsia="Times New Roman" w:hAnsi="Arial" w:cs="Arial"/>
                      <w:sz w:val="20"/>
                      <w:szCs w:val="20"/>
                      <w:lang w:eastAsia="es-MX"/>
                    </w:rPr>
                    <w:t>0</w:t>
                  </w:r>
                  <w:r w:rsidR="00F569F4">
                    <w:rPr>
                      <w:rFonts w:ascii="Arial" w:eastAsia="Times New Roman" w:hAnsi="Arial" w:cs="Arial"/>
                      <w:sz w:val="20"/>
                      <w:szCs w:val="20"/>
                      <w:lang w:eastAsia="es-MX"/>
                    </w:rPr>
                    <w:t xml:space="preserve"> de </w:t>
                  </w:r>
                  <w:r w:rsidR="00516F00">
                    <w:rPr>
                      <w:rFonts w:ascii="Arial" w:eastAsia="Times New Roman" w:hAnsi="Arial" w:cs="Arial"/>
                      <w:sz w:val="20"/>
                      <w:szCs w:val="20"/>
                      <w:lang w:eastAsia="es-MX"/>
                    </w:rPr>
                    <w:t>septiembre</w:t>
                  </w:r>
                  <w:r w:rsidR="00F569F4">
                    <w:rPr>
                      <w:rFonts w:ascii="Arial" w:eastAsia="Times New Roman" w:hAnsi="Arial" w:cs="Arial"/>
                      <w:sz w:val="20"/>
                      <w:szCs w:val="20"/>
                      <w:lang w:eastAsia="es-MX"/>
                    </w:rPr>
                    <w:t xml:space="preserve"> del 2018</w:t>
                  </w:r>
                  <w:r w:rsidRPr="00A91561">
                    <w:rPr>
                      <w:rFonts w:ascii="Arial" w:eastAsia="Times New Roman" w:hAnsi="Arial" w:cs="Arial"/>
                      <w:sz w:val="20"/>
                      <w:szCs w:val="20"/>
                      <w:lang w:eastAsia="es-MX"/>
                    </w:rPr>
                    <w:t xml:space="preserve"> en la cuenta </w:t>
                  </w:r>
                  <w:r w:rsidR="00C5256C">
                    <w:rPr>
                      <w:rFonts w:ascii="Arial" w:eastAsia="Times New Roman" w:hAnsi="Arial" w:cs="Arial"/>
                      <w:sz w:val="20"/>
                      <w:szCs w:val="20"/>
                      <w:lang w:eastAsia="es-MX"/>
                    </w:rPr>
                    <w:t>mancomunada de</w:t>
                  </w:r>
                  <w:r w:rsidRPr="00A91561">
                    <w:rPr>
                      <w:rFonts w:ascii="Arial" w:eastAsia="Times New Roman" w:hAnsi="Arial" w:cs="Arial"/>
                      <w:sz w:val="20"/>
                      <w:szCs w:val="20"/>
                      <w:lang w:eastAsia="es-MX"/>
                    </w:rPr>
                    <w:t xml:space="preserve"> BBVA Bancomer No.0132221365</w:t>
                  </w:r>
                  <w:r w:rsidR="00516F00">
                    <w:rPr>
                      <w:rFonts w:ascii="Arial" w:eastAsia="Times New Roman" w:hAnsi="Arial" w:cs="Arial"/>
                      <w:sz w:val="20"/>
                      <w:szCs w:val="20"/>
                      <w:lang w:eastAsia="es-MX"/>
                    </w:rPr>
                    <w:t>, por un monto de $456,134.37</w:t>
                  </w:r>
                  <w:r w:rsidRPr="00A91561">
                    <w:rPr>
                      <w:rFonts w:ascii="Arial" w:eastAsia="Times New Roman" w:hAnsi="Arial" w:cs="Arial"/>
                      <w:sz w:val="20"/>
                      <w:szCs w:val="20"/>
                      <w:lang w:eastAsia="es-MX"/>
                    </w:rPr>
                    <w:t>;</w:t>
                  </w:r>
                  <w:r w:rsidR="009950C6">
                    <w:rPr>
                      <w:rFonts w:ascii="Arial" w:eastAsia="Times New Roman" w:hAnsi="Arial" w:cs="Arial"/>
                      <w:sz w:val="20"/>
                      <w:szCs w:val="20"/>
                      <w:lang w:eastAsia="es-MX"/>
                    </w:rPr>
                    <w:t xml:space="preserve"> Banorte Cta. 11244 con un saldo de $0.92</w:t>
                  </w:r>
                  <w:r w:rsidR="00773AC9">
                    <w:rPr>
                      <w:rFonts w:ascii="Arial" w:eastAsia="Times New Roman" w:hAnsi="Arial" w:cs="Arial"/>
                      <w:sz w:val="20"/>
                      <w:szCs w:val="20"/>
                      <w:lang w:eastAsia="es-MX"/>
                    </w:rPr>
                    <w:t xml:space="preserve">, </w:t>
                  </w:r>
                  <w:r w:rsidRPr="00212647">
                    <w:rPr>
                      <w:rFonts w:ascii="Arial" w:eastAsia="Times New Roman" w:hAnsi="Arial" w:cs="Arial"/>
                      <w:b/>
                      <w:bCs/>
                      <w:sz w:val="20"/>
                      <w:szCs w:val="20"/>
                      <w:lang w:eastAsia="es-MX"/>
                    </w:rPr>
                    <w:t xml:space="preserve">Inversiones Temporales </w:t>
                  </w:r>
                  <w:r w:rsidRPr="00212647">
                    <w:rPr>
                      <w:rFonts w:ascii="Arial" w:eastAsia="Times New Roman" w:hAnsi="Arial" w:cs="Arial"/>
                      <w:sz w:val="20"/>
                      <w:szCs w:val="20"/>
                      <w:lang w:eastAsia="es-MX"/>
                    </w:rPr>
                    <w:t>$</w:t>
                  </w:r>
                  <w:r w:rsidR="001B489F">
                    <w:rPr>
                      <w:rFonts w:ascii="Arial" w:eastAsia="Times New Roman" w:hAnsi="Arial" w:cs="Arial"/>
                      <w:sz w:val="20"/>
                      <w:szCs w:val="20"/>
                      <w:lang w:eastAsia="es-MX"/>
                    </w:rPr>
                    <w:t>1´</w:t>
                  </w:r>
                  <w:r w:rsidR="00773AC9">
                    <w:rPr>
                      <w:rFonts w:ascii="Arial" w:eastAsia="Times New Roman" w:hAnsi="Arial" w:cs="Arial"/>
                      <w:sz w:val="20"/>
                      <w:szCs w:val="20"/>
                      <w:lang w:eastAsia="es-MX"/>
                    </w:rPr>
                    <w:t>961,820.65</w:t>
                  </w:r>
                  <w:r w:rsidR="00AF39F3">
                    <w:rPr>
                      <w:rFonts w:ascii="Arial" w:eastAsia="Times New Roman" w:hAnsi="Arial" w:cs="Arial"/>
                      <w:sz w:val="20"/>
                      <w:szCs w:val="20"/>
                      <w:lang w:eastAsia="es-MX"/>
                    </w:rPr>
                    <w:t xml:space="preserve"> </w:t>
                  </w:r>
                  <w:r w:rsidR="00212647" w:rsidRPr="00212647">
                    <w:rPr>
                      <w:rFonts w:ascii="Arial" w:eastAsia="Times New Roman" w:hAnsi="Arial" w:cs="Arial"/>
                      <w:sz w:val="20"/>
                      <w:szCs w:val="20"/>
                      <w:lang w:eastAsia="es-MX"/>
                    </w:rPr>
                    <w:t xml:space="preserve">su </w:t>
                  </w:r>
                  <w:r w:rsidRPr="00212647">
                    <w:rPr>
                      <w:rFonts w:ascii="Arial" w:eastAsia="Times New Roman" w:hAnsi="Arial" w:cs="Arial"/>
                      <w:sz w:val="20"/>
                      <w:szCs w:val="20"/>
                      <w:lang w:eastAsia="es-MX"/>
                    </w:rPr>
                    <w:t xml:space="preserve">saldo remanente </w:t>
                  </w:r>
                  <w:r w:rsidR="00212647" w:rsidRPr="00212647">
                    <w:rPr>
                      <w:rFonts w:ascii="Arial" w:eastAsia="Times New Roman" w:hAnsi="Arial" w:cs="Arial"/>
                      <w:sz w:val="20"/>
                      <w:szCs w:val="20"/>
                      <w:lang w:eastAsia="es-MX"/>
                    </w:rPr>
                    <w:t>representa la</w:t>
                  </w:r>
                  <w:r w:rsidRPr="00212647">
                    <w:rPr>
                      <w:rFonts w:ascii="Arial" w:eastAsia="Times New Roman" w:hAnsi="Arial" w:cs="Arial"/>
                      <w:sz w:val="20"/>
                      <w:szCs w:val="20"/>
                      <w:lang w:eastAsia="es-MX"/>
                    </w:rPr>
                    <w:t xml:space="preserve"> cuenta de inversión de fondos PYME, cuenta con disponibilidad inmediata y que está ligada a la cuenta de cheques de la Co</w:t>
                  </w:r>
                  <w:r w:rsidR="00C5256C" w:rsidRPr="00212647">
                    <w:rPr>
                      <w:rFonts w:ascii="Arial" w:eastAsia="Times New Roman" w:hAnsi="Arial" w:cs="Arial"/>
                      <w:sz w:val="20"/>
                      <w:szCs w:val="20"/>
                      <w:lang w:eastAsia="es-MX"/>
                    </w:rPr>
                    <w:t>misión</w:t>
                  </w:r>
                  <w:r w:rsidRPr="00212647">
                    <w:rPr>
                      <w:rFonts w:ascii="Arial" w:eastAsia="Times New Roman" w:hAnsi="Arial" w:cs="Arial"/>
                      <w:sz w:val="20"/>
                      <w:szCs w:val="20"/>
                      <w:lang w:eastAsia="es-MX"/>
                    </w:rPr>
                    <w:t xml:space="preserve">; </w:t>
                  </w:r>
                  <w:r w:rsidRPr="00212647">
                    <w:rPr>
                      <w:rFonts w:ascii="Arial" w:eastAsia="Times New Roman" w:hAnsi="Arial" w:cs="Arial"/>
                      <w:b/>
                      <w:bCs/>
                      <w:sz w:val="20"/>
                      <w:szCs w:val="20"/>
                      <w:lang w:eastAsia="es-MX"/>
                    </w:rPr>
                    <w:t>Otros Efectivos</w:t>
                  </w:r>
                  <w:r w:rsidRPr="00A91561">
                    <w:rPr>
                      <w:rFonts w:ascii="Arial" w:eastAsia="Times New Roman" w:hAnsi="Arial" w:cs="Arial"/>
                      <w:b/>
                      <w:bCs/>
                      <w:sz w:val="20"/>
                      <w:szCs w:val="20"/>
                      <w:lang w:eastAsia="es-MX"/>
                    </w:rPr>
                    <w:t xml:space="preserve"> y Equivalentes </w:t>
                  </w:r>
                  <w:r w:rsidRPr="00A91561">
                    <w:rPr>
                      <w:rFonts w:ascii="Arial" w:eastAsia="Times New Roman" w:hAnsi="Arial" w:cs="Arial"/>
                      <w:sz w:val="20"/>
                      <w:szCs w:val="20"/>
                      <w:lang w:eastAsia="es-MX"/>
                    </w:rPr>
                    <w:t>por</w:t>
                  </w:r>
                  <w:r w:rsidRPr="00A91561">
                    <w:rPr>
                      <w:rFonts w:ascii="Arial" w:eastAsia="Times New Roman" w:hAnsi="Arial" w:cs="Arial"/>
                      <w:b/>
                      <w:bCs/>
                      <w:sz w:val="20"/>
                      <w:szCs w:val="20"/>
                      <w:lang w:eastAsia="es-MX"/>
                    </w:rPr>
                    <w:t xml:space="preserve"> </w:t>
                  </w:r>
                  <w:r w:rsidRPr="000B2EBA">
                    <w:rPr>
                      <w:rFonts w:ascii="Arial" w:eastAsia="Times New Roman" w:hAnsi="Arial" w:cs="Arial"/>
                      <w:bCs/>
                      <w:sz w:val="20"/>
                      <w:szCs w:val="20"/>
                      <w:lang w:eastAsia="es-MX"/>
                    </w:rPr>
                    <w:t>$1,200.00</w:t>
                  </w:r>
                  <w:r w:rsidRPr="00A91561">
                    <w:rPr>
                      <w:rFonts w:ascii="Arial" w:eastAsia="Times New Roman" w:hAnsi="Arial" w:cs="Arial"/>
                      <w:b/>
                      <w:bCs/>
                      <w:sz w:val="20"/>
                      <w:szCs w:val="20"/>
                      <w:lang w:eastAsia="es-MX"/>
                    </w:rPr>
                    <w:t xml:space="preserve">, </w:t>
                  </w:r>
                  <w:r w:rsidRPr="00A91561">
                    <w:rPr>
                      <w:rFonts w:ascii="Arial" w:eastAsia="Times New Roman" w:hAnsi="Arial" w:cs="Arial"/>
                      <w:sz w:val="20"/>
                      <w:szCs w:val="20"/>
                      <w:lang w:eastAsia="es-MX"/>
                    </w:rPr>
                    <w:t>monto remanente en la partida presupuestal de "Prestaciones establecidas por Condiciones Generales de Trabajo", que se reciben en especie y que corresponde a vales de despensa. Su vencimiento es menor a 90 días.</w:t>
                  </w:r>
                </w:p>
                <w:p w:rsidR="0034189E" w:rsidRPr="00A91561" w:rsidRDefault="0034189E" w:rsidP="00A91561">
                  <w:pPr>
                    <w:spacing w:after="0" w:line="240" w:lineRule="auto"/>
                    <w:jc w:val="both"/>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Derechos a Recibir Efectivo y Equivalentes y Bienes o Servicios a Recibir</w:t>
                  </w:r>
                </w:p>
              </w:tc>
            </w:tr>
            <w:tr w:rsidR="00A91561" w:rsidRPr="00A91561" w:rsidTr="002A42F0">
              <w:trPr>
                <w:trHeight w:val="862"/>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2.</w:t>
                  </w: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 xml:space="preserve">El saldo de este rubro se conforma por la cuenta de </w:t>
                  </w:r>
                  <w:r w:rsidRPr="00A91561">
                    <w:rPr>
                      <w:rFonts w:ascii="Arial" w:eastAsia="Times New Roman" w:hAnsi="Arial" w:cs="Arial"/>
                      <w:b/>
                      <w:bCs/>
                      <w:sz w:val="20"/>
                      <w:szCs w:val="20"/>
                      <w:lang w:eastAsia="es-MX"/>
                    </w:rPr>
                    <w:t xml:space="preserve">Deudores Diversos por Cobrar a Corto Plazo </w:t>
                  </w:r>
                  <w:r w:rsidRPr="00A91561">
                    <w:rPr>
                      <w:rFonts w:ascii="Arial" w:eastAsia="Times New Roman" w:hAnsi="Arial" w:cs="Arial"/>
                      <w:sz w:val="20"/>
                      <w:szCs w:val="20"/>
                      <w:lang w:eastAsia="es-MX"/>
                    </w:rPr>
                    <w:t xml:space="preserve">por </w:t>
                  </w:r>
                  <w:r w:rsidRPr="006D3C04">
                    <w:rPr>
                      <w:rFonts w:ascii="Arial" w:eastAsia="Times New Roman" w:hAnsi="Arial" w:cs="Arial"/>
                      <w:b/>
                      <w:sz w:val="20"/>
                      <w:szCs w:val="20"/>
                      <w:lang w:eastAsia="es-MX"/>
                    </w:rPr>
                    <w:t>$</w:t>
                  </w:r>
                  <w:r w:rsidR="00773AC9">
                    <w:rPr>
                      <w:rFonts w:ascii="Arial" w:eastAsia="Times New Roman" w:hAnsi="Arial" w:cs="Arial"/>
                      <w:b/>
                      <w:sz w:val="20"/>
                      <w:szCs w:val="20"/>
                      <w:lang w:eastAsia="es-MX"/>
                    </w:rPr>
                    <w:t>3,322.40</w:t>
                  </w:r>
                  <w:r w:rsidRPr="00A91561">
                    <w:rPr>
                      <w:rFonts w:ascii="Arial" w:eastAsia="Times New Roman" w:hAnsi="Arial" w:cs="Arial"/>
                      <w:sz w:val="20"/>
                      <w:szCs w:val="20"/>
                      <w:lang w:eastAsia="es-MX"/>
                    </w:rPr>
                    <w:t xml:space="preserve"> importe generado por el pago en exceso realizado al Servicio de Administración Tributaria </w:t>
                  </w:r>
                  <w:r w:rsidRPr="00081ABE">
                    <w:rPr>
                      <w:rFonts w:ascii="Arial" w:eastAsia="Times New Roman" w:hAnsi="Arial" w:cs="Arial"/>
                      <w:sz w:val="20"/>
                      <w:szCs w:val="20"/>
                      <w:lang w:eastAsia="es-MX"/>
                    </w:rPr>
                    <w:t>(SAT) del ISR</w:t>
                  </w:r>
                  <w:r w:rsidR="00665200">
                    <w:rPr>
                      <w:rFonts w:ascii="Arial" w:eastAsia="Times New Roman" w:hAnsi="Arial" w:cs="Arial"/>
                      <w:sz w:val="20"/>
                      <w:szCs w:val="20"/>
                      <w:lang w:eastAsia="es-MX"/>
                    </w:rPr>
                    <w:t xml:space="preserve"> con un importe de $1,347.00</w:t>
                  </w:r>
                  <w:r w:rsidR="00081ABE">
                    <w:rPr>
                      <w:rFonts w:ascii="Arial" w:eastAsia="Times New Roman" w:hAnsi="Arial" w:cs="Arial"/>
                      <w:sz w:val="20"/>
                      <w:szCs w:val="20"/>
                      <w:lang w:eastAsia="es-MX"/>
                    </w:rPr>
                    <w:t xml:space="preserve">, </w:t>
                  </w:r>
                  <w:r w:rsidR="00ED4472">
                    <w:rPr>
                      <w:rFonts w:ascii="Arial" w:eastAsia="Times New Roman" w:hAnsi="Arial" w:cs="Arial"/>
                      <w:sz w:val="20"/>
                      <w:szCs w:val="20"/>
                      <w:lang w:eastAsia="es-MX"/>
                    </w:rPr>
                    <w:t>así como el importe de $</w:t>
                  </w:r>
                  <w:r w:rsidR="00665200">
                    <w:rPr>
                      <w:rFonts w:ascii="Arial" w:eastAsia="Times New Roman" w:hAnsi="Arial" w:cs="Arial"/>
                      <w:sz w:val="20"/>
                      <w:szCs w:val="20"/>
                      <w:lang w:eastAsia="es-MX"/>
                    </w:rPr>
                    <w:t>1,975</w:t>
                  </w:r>
                  <w:r w:rsidR="00793435" w:rsidRPr="00793435">
                    <w:rPr>
                      <w:rFonts w:ascii="Arial" w:eastAsia="Times New Roman" w:hAnsi="Arial" w:cs="Arial"/>
                      <w:sz w:val="20"/>
                      <w:szCs w:val="20"/>
                      <w:lang w:eastAsia="es-MX"/>
                    </w:rPr>
                    <w:t>.</w:t>
                  </w:r>
                  <w:r w:rsidR="00665200">
                    <w:rPr>
                      <w:rFonts w:ascii="Arial" w:eastAsia="Times New Roman" w:hAnsi="Arial" w:cs="Arial"/>
                      <w:sz w:val="20"/>
                      <w:szCs w:val="20"/>
                      <w:lang w:eastAsia="es-MX"/>
                    </w:rPr>
                    <w:t>40</w:t>
                  </w:r>
                  <w:r w:rsidR="00ED4472" w:rsidRPr="00793435">
                    <w:rPr>
                      <w:rFonts w:ascii="Arial" w:eastAsia="Times New Roman" w:hAnsi="Arial" w:cs="Arial"/>
                      <w:sz w:val="20"/>
                      <w:szCs w:val="20"/>
                      <w:lang w:eastAsia="es-MX"/>
                    </w:rPr>
                    <w:t xml:space="preserve"> </w:t>
                  </w:r>
                  <w:r w:rsidR="00E72224" w:rsidRPr="00793435">
                    <w:rPr>
                      <w:rFonts w:ascii="Arial" w:eastAsia="Times New Roman" w:hAnsi="Arial" w:cs="Arial"/>
                      <w:sz w:val="20"/>
                      <w:szCs w:val="20"/>
                      <w:lang w:eastAsia="es-MX"/>
                    </w:rPr>
                    <w:t>de pagos que se efectuaron a proveedores en exceso.</w:t>
                  </w:r>
                </w:p>
                <w:p w:rsidR="0034189E" w:rsidRPr="00A91561" w:rsidRDefault="0034189E" w:rsidP="00A91561">
                  <w:pPr>
                    <w:spacing w:after="0" w:line="240" w:lineRule="auto"/>
                    <w:jc w:val="both"/>
                    <w:rPr>
                      <w:rFonts w:ascii="Arial" w:eastAsia="Times New Roman" w:hAnsi="Arial" w:cs="Arial"/>
                      <w:sz w:val="20"/>
                      <w:szCs w:val="20"/>
                      <w:lang w:eastAsia="es-MX"/>
                    </w:rPr>
                  </w:pPr>
                </w:p>
              </w:tc>
            </w:tr>
            <w:tr w:rsidR="00A91561" w:rsidRPr="00A91561" w:rsidTr="00E24A13">
              <w:trPr>
                <w:trHeight w:val="133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3D2985" w:rsidRDefault="003D2985" w:rsidP="00A91561">
                  <w:pPr>
                    <w:spacing w:after="0" w:line="240" w:lineRule="auto"/>
                    <w:jc w:val="both"/>
                    <w:rPr>
                      <w:rFonts w:ascii="Arial" w:eastAsia="Times New Roman" w:hAnsi="Arial" w:cs="Arial"/>
                      <w:b/>
                      <w:bCs/>
                      <w:sz w:val="20"/>
                      <w:szCs w:val="20"/>
                      <w:lang w:eastAsia="es-MX"/>
                    </w:rPr>
                  </w:pPr>
                </w:p>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3.</w:t>
                  </w:r>
                </w:p>
              </w:tc>
              <w:tc>
                <w:tcPr>
                  <w:tcW w:w="9550" w:type="dxa"/>
                  <w:gridSpan w:val="8"/>
                  <w:tcBorders>
                    <w:top w:val="nil"/>
                    <w:left w:val="nil"/>
                    <w:bottom w:val="nil"/>
                    <w:right w:val="nil"/>
                  </w:tcBorders>
                  <w:shd w:val="clear" w:color="auto" w:fill="auto"/>
                  <w:hideMark/>
                </w:tcPr>
                <w:p w:rsidR="003D2985" w:rsidRPr="003D2985" w:rsidRDefault="003D2985" w:rsidP="00A91561">
                  <w:pPr>
                    <w:spacing w:after="0" w:line="240" w:lineRule="auto"/>
                    <w:jc w:val="both"/>
                    <w:rPr>
                      <w:rFonts w:ascii="Arial" w:eastAsia="Times New Roman" w:hAnsi="Arial" w:cs="Arial"/>
                      <w:b/>
                      <w:sz w:val="20"/>
                      <w:szCs w:val="20"/>
                      <w:u w:val="single"/>
                      <w:lang w:eastAsia="es-MX"/>
                    </w:rPr>
                  </w:pPr>
                  <w:r w:rsidRPr="003D2985">
                    <w:rPr>
                      <w:rFonts w:ascii="Arial" w:eastAsia="Times New Roman" w:hAnsi="Arial" w:cs="Arial"/>
                      <w:b/>
                      <w:sz w:val="20"/>
                      <w:szCs w:val="20"/>
                      <w:u w:val="single"/>
                      <w:lang w:eastAsia="es-MX"/>
                    </w:rPr>
                    <w:t>Derechos a Recibir de Bienes y Servicios</w:t>
                  </w:r>
                </w:p>
                <w:p w:rsidR="00A91561" w:rsidRDefault="00A91561" w:rsidP="003D2985">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 xml:space="preserve">El saldo de este rubro se conforma por la cuenta de </w:t>
                  </w:r>
                  <w:r w:rsidRPr="00A91561">
                    <w:rPr>
                      <w:rFonts w:ascii="Arial" w:eastAsia="Times New Roman" w:hAnsi="Arial" w:cs="Arial"/>
                      <w:b/>
                      <w:bCs/>
                      <w:sz w:val="20"/>
                      <w:szCs w:val="20"/>
                      <w:lang w:eastAsia="es-MX"/>
                    </w:rPr>
                    <w:t xml:space="preserve">Anticipo a Proveedores por Adquisición de Bienes y Prestación de Servicios a Corto Plazo </w:t>
                  </w:r>
                  <w:r w:rsidRPr="00A91561">
                    <w:rPr>
                      <w:rFonts w:ascii="Arial" w:eastAsia="Times New Roman" w:hAnsi="Arial" w:cs="Arial"/>
                      <w:sz w:val="20"/>
                      <w:szCs w:val="20"/>
                      <w:lang w:eastAsia="es-MX"/>
                    </w:rPr>
                    <w:t>por</w:t>
                  </w:r>
                  <w:r w:rsidR="003D2985">
                    <w:rPr>
                      <w:rFonts w:ascii="Arial" w:eastAsia="Times New Roman" w:hAnsi="Arial" w:cs="Arial"/>
                      <w:sz w:val="20"/>
                      <w:szCs w:val="20"/>
                      <w:lang w:eastAsia="es-MX"/>
                    </w:rPr>
                    <w:t xml:space="preserve"> un monto de</w:t>
                  </w:r>
                  <w:r w:rsidRPr="00A91561">
                    <w:rPr>
                      <w:rFonts w:ascii="Arial" w:eastAsia="Times New Roman" w:hAnsi="Arial" w:cs="Arial"/>
                      <w:sz w:val="20"/>
                      <w:szCs w:val="20"/>
                      <w:lang w:eastAsia="es-MX"/>
                    </w:rPr>
                    <w:t xml:space="preserve"> </w:t>
                  </w:r>
                  <w:r w:rsidRPr="006D3C04">
                    <w:rPr>
                      <w:rFonts w:ascii="Arial" w:eastAsia="Times New Roman" w:hAnsi="Arial" w:cs="Arial"/>
                      <w:b/>
                      <w:sz w:val="20"/>
                      <w:szCs w:val="20"/>
                      <w:lang w:eastAsia="es-MX"/>
                    </w:rPr>
                    <w:t>$</w:t>
                  </w:r>
                  <w:r w:rsidR="00665200">
                    <w:rPr>
                      <w:rFonts w:ascii="Arial" w:eastAsia="Times New Roman" w:hAnsi="Arial" w:cs="Arial"/>
                      <w:b/>
                      <w:sz w:val="20"/>
                      <w:szCs w:val="20"/>
                      <w:lang w:eastAsia="es-MX"/>
                    </w:rPr>
                    <w:t>45,093.38</w:t>
                  </w:r>
                  <w:r w:rsidR="00E72224">
                    <w:rPr>
                      <w:rFonts w:ascii="Arial" w:eastAsia="Times New Roman" w:hAnsi="Arial" w:cs="Arial"/>
                      <w:b/>
                      <w:sz w:val="20"/>
                      <w:szCs w:val="20"/>
                      <w:lang w:eastAsia="es-MX"/>
                    </w:rPr>
                    <w:t xml:space="preserve">, </w:t>
                  </w:r>
                  <w:r w:rsidR="00E72224" w:rsidRPr="00E72224">
                    <w:rPr>
                      <w:rFonts w:ascii="Arial" w:eastAsia="Times New Roman" w:hAnsi="Arial" w:cs="Arial"/>
                      <w:sz w:val="20"/>
                      <w:szCs w:val="20"/>
                      <w:lang w:eastAsia="es-MX"/>
                    </w:rPr>
                    <w:t xml:space="preserve">los cuales </w:t>
                  </w:r>
                  <w:r w:rsidR="003D2985" w:rsidRPr="00793435">
                    <w:rPr>
                      <w:rFonts w:ascii="Arial" w:eastAsia="Times New Roman" w:hAnsi="Arial" w:cs="Arial"/>
                      <w:sz w:val="20"/>
                      <w:szCs w:val="20"/>
                      <w:lang w:eastAsia="es-MX"/>
                    </w:rPr>
                    <w:t>corresponde a</w:t>
                  </w:r>
                  <w:r w:rsidRPr="00793435">
                    <w:rPr>
                      <w:rFonts w:ascii="Arial" w:eastAsia="Times New Roman" w:hAnsi="Arial" w:cs="Arial"/>
                      <w:sz w:val="20"/>
                      <w:szCs w:val="20"/>
                      <w:lang w:eastAsia="es-MX"/>
                    </w:rPr>
                    <w:t xml:space="preserve"> los </w:t>
                  </w:r>
                  <w:r w:rsidR="003D2985" w:rsidRPr="00793435">
                    <w:rPr>
                      <w:rFonts w:ascii="Arial" w:eastAsia="Times New Roman" w:hAnsi="Arial" w:cs="Arial"/>
                      <w:sz w:val="20"/>
                      <w:szCs w:val="20"/>
                      <w:lang w:eastAsia="es-MX"/>
                    </w:rPr>
                    <w:t xml:space="preserve">depósitos realizados al proveedor </w:t>
                  </w:r>
                  <w:r w:rsidR="009E2299" w:rsidRPr="00793435">
                    <w:rPr>
                      <w:rFonts w:ascii="Arial" w:eastAsia="Times New Roman" w:hAnsi="Arial" w:cs="Arial"/>
                      <w:sz w:val="20"/>
                      <w:szCs w:val="20"/>
                      <w:lang w:eastAsia="es-MX"/>
                    </w:rPr>
                    <w:t xml:space="preserve">Estación de Servicio Ariel, </w:t>
                  </w:r>
                  <w:r w:rsidR="00665200">
                    <w:rPr>
                      <w:rFonts w:ascii="Arial" w:eastAsia="Times New Roman" w:hAnsi="Arial" w:cs="Arial"/>
                      <w:sz w:val="20"/>
                      <w:szCs w:val="20"/>
                      <w:lang w:eastAsia="es-MX"/>
                    </w:rPr>
                    <w:t>S.A. de C.V; por un importe de $28,068.38,</w:t>
                  </w:r>
                  <w:r w:rsidR="003D2985" w:rsidRPr="00793435">
                    <w:rPr>
                      <w:rFonts w:ascii="Arial" w:eastAsia="Times New Roman" w:hAnsi="Arial" w:cs="Arial"/>
                      <w:sz w:val="20"/>
                      <w:szCs w:val="20"/>
                      <w:lang w:eastAsia="es-MX"/>
                    </w:rPr>
                    <w:t xml:space="preserve"> mismos que serán devengados con</w:t>
                  </w:r>
                  <w:r w:rsidRPr="00793435">
                    <w:rPr>
                      <w:rFonts w:ascii="Arial" w:eastAsia="Times New Roman" w:hAnsi="Arial" w:cs="Arial"/>
                      <w:sz w:val="20"/>
                      <w:szCs w:val="20"/>
                      <w:lang w:eastAsia="es-MX"/>
                    </w:rPr>
                    <w:t xml:space="preserve"> la</w:t>
                  </w:r>
                  <w:r w:rsidR="003D2985" w:rsidRPr="00793435">
                    <w:rPr>
                      <w:rFonts w:ascii="Arial" w:eastAsia="Times New Roman" w:hAnsi="Arial" w:cs="Arial"/>
                      <w:sz w:val="20"/>
                      <w:szCs w:val="20"/>
                      <w:lang w:eastAsia="es-MX"/>
                    </w:rPr>
                    <w:t>s</w:t>
                  </w:r>
                  <w:r w:rsidRPr="00793435">
                    <w:rPr>
                      <w:rFonts w:ascii="Arial" w:eastAsia="Times New Roman" w:hAnsi="Arial" w:cs="Arial"/>
                      <w:sz w:val="20"/>
                      <w:szCs w:val="20"/>
                      <w:lang w:eastAsia="es-MX"/>
                    </w:rPr>
                    <w:t xml:space="preserve"> recarga</w:t>
                  </w:r>
                  <w:r w:rsidR="003D2985" w:rsidRPr="00793435">
                    <w:rPr>
                      <w:rFonts w:ascii="Arial" w:eastAsia="Times New Roman" w:hAnsi="Arial" w:cs="Arial"/>
                      <w:sz w:val="20"/>
                      <w:szCs w:val="20"/>
                      <w:lang w:eastAsia="es-MX"/>
                    </w:rPr>
                    <w:t>s</w:t>
                  </w:r>
                  <w:r w:rsidRPr="00793435">
                    <w:rPr>
                      <w:rFonts w:ascii="Arial" w:eastAsia="Times New Roman" w:hAnsi="Arial" w:cs="Arial"/>
                      <w:sz w:val="20"/>
                      <w:szCs w:val="20"/>
                      <w:lang w:eastAsia="es-MX"/>
                    </w:rPr>
                    <w:t xml:space="preserve"> de combustible de vehículos oficiales</w:t>
                  </w:r>
                  <w:r w:rsidR="003D2985" w:rsidRPr="00793435">
                    <w:rPr>
                      <w:rFonts w:ascii="Arial" w:eastAsia="Times New Roman" w:hAnsi="Arial" w:cs="Arial"/>
                      <w:sz w:val="20"/>
                      <w:szCs w:val="20"/>
                      <w:lang w:eastAsia="es-MX"/>
                    </w:rPr>
                    <w:t xml:space="preserve">, </w:t>
                  </w:r>
                  <w:r w:rsidR="00793435" w:rsidRPr="00793435">
                    <w:rPr>
                      <w:rFonts w:ascii="Arial" w:eastAsia="Times New Roman" w:hAnsi="Arial" w:cs="Arial"/>
                      <w:sz w:val="20"/>
                      <w:szCs w:val="20"/>
                      <w:lang w:eastAsia="es-MX"/>
                    </w:rPr>
                    <w:t>de acuerdo con</w:t>
                  </w:r>
                  <w:r w:rsidR="003D2985" w:rsidRPr="00793435">
                    <w:rPr>
                      <w:rFonts w:ascii="Arial" w:eastAsia="Times New Roman" w:hAnsi="Arial" w:cs="Arial"/>
                      <w:sz w:val="20"/>
                      <w:szCs w:val="20"/>
                      <w:lang w:eastAsia="es-MX"/>
                    </w:rPr>
                    <w:t xml:space="preserve"> las especificaciones contenidas en la Responsiva del uso </w:t>
                  </w:r>
                  <w:r w:rsidR="00793435" w:rsidRPr="00793435">
                    <w:rPr>
                      <w:rFonts w:ascii="Arial" w:eastAsia="Times New Roman" w:hAnsi="Arial" w:cs="Arial"/>
                      <w:sz w:val="20"/>
                      <w:szCs w:val="20"/>
                      <w:lang w:eastAsia="es-MX"/>
                    </w:rPr>
                    <w:t>de dispositivos</w:t>
                  </w:r>
                  <w:r w:rsidR="003D2985" w:rsidRPr="00793435">
                    <w:rPr>
                      <w:rFonts w:ascii="Arial" w:eastAsia="Times New Roman" w:hAnsi="Arial" w:cs="Arial"/>
                      <w:sz w:val="20"/>
                      <w:szCs w:val="20"/>
                      <w:lang w:eastAsia="es-MX"/>
                    </w:rPr>
                    <w:t xml:space="preserve"> para tal efecto</w:t>
                  </w:r>
                  <w:r w:rsidR="00665200">
                    <w:rPr>
                      <w:rFonts w:ascii="Arial" w:eastAsia="Times New Roman" w:hAnsi="Arial" w:cs="Arial"/>
                      <w:sz w:val="20"/>
                      <w:szCs w:val="20"/>
                      <w:lang w:eastAsia="es-MX"/>
                    </w:rPr>
                    <w:t>, así como a Gobierno del Estado de Hidalgo a la Secretaría de Finanza Públicas por la cantidad de $17,007.00 por pago de la publicación en el periódico oficial del Manual del Gasto de Operación</w:t>
                  </w:r>
                  <w:r w:rsidR="00E72224" w:rsidRPr="00793435">
                    <w:rPr>
                      <w:rFonts w:ascii="Arial" w:eastAsia="Times New Roman" w:hAnsi="Arial" w:cs="Arial"/>
                      <w:sz w:val="20"/>
                      <w:szCs w:val="20"/>
                      <w:lang w:eastAsia="es-MX"/>
                    </w:rPr>
                    <w:t>.</w:t>
                  </w:r>
                </w:p>
                <w:p w:rsidR="003D2985" w:rsidRPr="00A91561" w:rsidRDefault="003D2985" w:rsidP="003D2985">
                  <w:pPr>
                    <w:spacing w:after="0" w:line="240" w:lineRule="auto"/>
                    <w:jc w:val="both"/>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rPr>
                      <w:rFonts w:ascii="Arial" w:eastAsia="Times New Roman" w:hAnsi="Arial" w:cs="Arial"/>
                      <w:sz w:val="20"/>
                      <w:szCs w:val="20"/>
                      <w:lang w:eastAsia="es-MX"/>
                    </w:rPr>
                  </w:pPr>
                  <w:r w:rsidRPr="00A91561">
                    <w:rPr>
                      <w:rFonts w:ascii="Arial" w:eastAsia="Times New Roman" w:hAnsi="Arial" w:cs="Arial"/>
                      <w:sz w:val="20"/>
                      <w:szCs w:val="20"/>
                      <w:lang w:eastAsia="es-MX"/>
                    </w:rPr>
                    <w:t>Su vencimiento es menor a 90 días.</w:t>
                  </w:r>
                </w:p>
                <w:p w:rsidR="0034189E" w:rsidRPr="00A91561" w:rsidRDefault="0034189E" w:rsidP="00A91561">
                  <w:pPr>
                    <w:spacing w:after="0" w:line="240" w:lineRule="auto"/>
                    <w:rPr>
                      <w:rFonts w:ascii="Arial" w:eastAsia="Times New Roman" w:hAnsi="Arial" w:cs="Arial"/>
                      <w:sz w:val="20"/>
                      <w:szCs w:val="20"/>
                      <w:lang w:eastAsia="es-MX"/>
                    </w:rPr>
                  </w:pPr>
                </w:p>
              </w:tc>
            </w:tr>
            <w:tr w:rsidR="00A91561" w:rsidRPr="00A91561" w:rsidTr="002A42F0">
              <w:trPr>
                <w:trHeight w:val="80"/>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42"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856"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21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338"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499"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45"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9550" w:type="dxa"/>
                  <w:gridSpan w:val="8"/>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Bienes Disponibles para su transformación o Consumo (inventarios)</w:t>
                  </w:r>
                </w:p>
                <w:p w:rsidR="0034189E" w:rsidRPr="00A91561" w:rsidRDefault="0034189E" w:rsidP="00A91561">
                  <w:pPr>
                    <w:spacing w:after="0" w:line="240" w:lineRule="auto"/>
                    <w:jc w:val="both"/>
                    <w:rPr>
                      <w:rFonts w:ascii="Arial" w:eastAsia="Times New Roman" w:hAnsi="Arial" w:cs="Arial"/>
                      <w:b/>
                      <w:bCs/>
                      <w:sz w:val="20"/>
                      <w:szCs w:val="20"/>
                      <w:u w:val="single"/>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4.</w:t>
                  </w: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rPr>
                      <w:rFonts w:ascii="Arial" w:eastAsia="Times New Roman" w:hAnsi="Arial" w:cs="Arial"/>
                      <w:sz w:val="20"/>
                      <w:szCs w:val="20"/>
                      <w:lang w:eastAsia="es-MX"/>
                    </w:rPr>
                  </w:pPr>
                  <w:r w:rsidRPr="00A91561">
                    <w:rPr>
                      <w:rFonts w:ascii="Arial" w:eastAsia="Times New Roman" w:hAnsi="Arial" w:cs="Arial"/>
                      <w:sz w:val="20"/>
                      <w:szCs w:val="20"/>
                      <w:lang w:eastAsia="es-MX"/>
                    </w:rPr>
                    <w:t>(No Aplica) no se cuenta con bienes disponibles para su transformación y/o elaboración de bienes.</w:t>
                  </w:r>
                </w:p>
                <w:p w:rsidR="0034189E" w:rsidRPr="00A91561" w:rsidRDefault="0034189E" w:rsidP="00A91561">
                  <w:pPr>
                    <w:spacing w:after="0" w:line="240" w:lineRule="auto"/>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42"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856"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21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338"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499"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45"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5.</w:t>
                  </w: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rPr>
                      <w:rFonts w:ascii="Arial" w:eastAsia="Times New Roman" w:hAnsi="Arial" w:cs="Arial"/>
                      <w:sz w:val="20"/>
                      <w:szCs w:val="20"/>
                      <w:lang w:eastAsia="es-MX"/>
                    </w:rPr>
                  </w:pPr>
                  <w:r w:rsidRPr="00A91561">
                    <w:rPr>
                      <w:rFonts w:ascii="Arial" w:eastAsia="Times New Roman" w:hAnsi="Arial" w:cs="Arial"/>
                      <w:sz w:val="20"/>
                      <w:szCs w:val="20"/>
                      <w:lang w:eastAsia="es-MX"/>
                    </w:rPr>
                    <w:t xml:space="preserve">Cuenta de </w:t>
                  </w:r>
                  <w:r w:rsidR="008C6E37" w:rsidRPr="00A91561">
                    <w:rPr>
                      <w:rFonts w:ascii="Arial" w:eastAsia="Times New Roman" w:hAnsi="Arial" w:cs="Arial"/>
                      <w:sz w:val="20"/>
                      <w:szCs w:val="20"/>
                      <w:lang w:eastAsia="es-MX"/>
                    </w:rPr>
                    <w:t>Almacén</w:t>
                  </w:r>
                  <w:r w:rsidRPr="00A91561">
                    <w:rPr>
                      <w:rFonts w:ascii="Arial" w:eastAsia="Times New Roman" w:hAnsi="Arial" w:cs="Arial"/>
                      <w:sz w:val="20"/>
                      <w:szCs w:val="20"/>
                      <w:lang w:eastAsia="es-MX"/>
                    </w:rPr>
                    <w:t xml:space="preserve"> (No Aplica)</w:t>
                  </w:r>
                </w:p>
                <w:p w:rsidR="0034189E" w:rsidRPr="00A91561" w:rsidRDefault="0034189E" w:rsidP="00A91561">
                  <w:pPr>
                    <w:spacing w:after="0" w:line="240" w:lineRule="auto"/>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42"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856"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21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338"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499"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45"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9550" w:type="dxa"/>
                  <w:gridSpan w:val="8"/>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Inversiones Financieras</w:t>
                  </w:r>
                </w:p>
                <w:p w:rsidR="0034189E" w:rsidRPr="00A91561" w:rsidRDefault="0034189E" w:rsidP="00A91561">
                  <w:pPr>
                    <w:spacing w:after="0" w:line="240" w:lineRule="auto"/>
                    <w:jc w:val="both"/>
                    <w:rPr>
                      <w:rFonts w:ascii="Arial" w:eastAsia="Times New Roman" w:hAnsi="Arial" w:cs="Arial"/>
                      <w:b/>
                      <w:bCs/>
                      <w:sz w:val="20"/>
                      <w:szCs w:val="20"/>
                      <w:u w:val="single"/>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6.</w:t>
                  </w: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rPr>
                      <w:rFonts w:ascii="Arial" w:eastAsia="Times New Roman" w:hAnsi="Arial" w:cs="Arial"/>
                      <w:sz w:val="20"/>
                      <w:szCs w:val="20"/>
                      <w:lang w:eastAsia="es-MX"/>
                    </w:rPr>
                  </w:pPr>
                  <w:r w:rsidRPr="00A91561">
                    <w:rPr>
                      <w:rFonts w:ascii="Arial" w:eastAsia="Times New Roman" w:hAnsi="Arial" w:cs="Arial"/>
                      <w:sz w:val="20"/>
                      <w:szCs w:val="20"/>
                      <w:lang w:eastAsia="es-MX"/>
                    </w:rPr>
                    <w:t>(No Aplica) la CDHEH no cuenta con inversiones financieras ni fideicomisos</w:t>
                  </w:r>
                </w:p>
                <w:p w:rsidR="0034189E" w:rsidRPr="00A91561" w:rsidRDefault="0034189E" w:rsidP="00A91561">
                  <w:pPr>
                    <w:spacing w:after="0" w:line="240" w:lineRule="auto"/>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hideMark/>
                </w:tcPr>
                <w:p w:rsidR="00A91561" w:rsidRPr="00A91561" w:rsidRDefault="00A91561" w:rsidP="00A91561">
                  <w:pPr>
                    <w:spacing w:after="0" w:line="240" w:lineRule="auto"/>
                    <w:jc w:val="center"/>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7.</w:t>
                  </w: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rPr>
                      <w:rFonts w:ascii="Arial" w:eastAsia="Times New Roman" w:hAnsi="Arial" w:cs="Arial"/>
                      <w:sz w:val="20"/>
                      <w:szCs w:val="20"/>
                      <w:lang w:eastAsia="es-MX"/>
                    </w:rPr>
                  </w:pPr>
                  <w:r w:rsidRPr="00A91561">
                    <w:rPr>
                      <w:rFonts w:ascii="Arial" w:eastAsia="Times New Roman" w:hAnsi="Arial" w:cs="Arial"/>
                      <w:sz w:val="20"/>
                      <w:szCs w:val="20"/>
                      <w:lang w:eastAsia="es-MX"/>
                    </w:rPr>
                    <w:t>(No Aplica) la CDHEH no cuenta con participaciones y aportaciones de capital</w:t>
                  </w:r>
                </w:p>
                <w:p w:rsidR="0034189E" w:rsidRPr="00A91561" w:rsidRDefault="0034189E" w:rsidP="00A91561">
                  <w:pPr>
                    <w:spacing w:after="0" w:line="240" w:lineRule="auto"/>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42"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856"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21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338"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499"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c>
                <w:tcPr>
                  <w:tcW w:w="1145" w:type="dxa"/>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Quedando un tot</w:t>
                  </w:r>
                  <w:r w:rsidR="003D2985">
                    <w:rPr>
                      <w:rFonts w:ascii="Arial" w:eastAsia="Times New Roman" w:hAnsi="Arial" w:cs="Arial"/>
                      <w:sz w:val="20"/>
                      <w:szCs w:val="20"/>
                      <w:lang w:eastAsia="es-MX"/>
                    </w:rPr>
                    <w:t>al en el Activo Circulante de $</w:t>
                  </w:r>
                  <w:r w:rsidR="001F731E">
                    <w:rPr>
                      <w:rFonts w:ascii="Arial" w:eastAsia="Times New Roman" w:hAnsi="Arial" w:cs="Arial"/>
                      <w:sz w:val="20"/>
                      <w:szCs w:val="20"/>
                      <w:lang w:eastAsia="es-MX"/>
                    </w:rPr>
                    <w:t>2´127,131.32</w:t>
                  </w:r>
                </w:p>
                <w:p w:rsidR="00D36A4A" w:rsidRPr="00A91561" w:rsidRDefault="00D36A4A" w:rsidP="00D36A4A">
                  <w:pPr>
                    <w:spacing w:after="0" w:line="240" w:lineRule="auto"/>
                    <w:ind w:left="-65" w:firstLine="65"/>
                    <w:jc w:val="both"/>
                    <w:rPr>
                      <w:rFonts w:ascii="Arial" w:eastAsia="Times New Roman" w:hAnsi="Arial" w:cs="Arial"/>
                      <w:sz w:val="20"/>
                      <w:szCs w:val="20"/>
                      <w:lang w:eastAsia="es-MX"/>
                    </w:rPr>
                  </w:pPr>
                </w:p>
              </w:tc>
            </w:tr>
            <w:tr w:rsidR="00A91561" w:rsidRPr="00A91561" w:rsidTr="000B2EBA">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42"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85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21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338"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9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color w:val="FF0000"/>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color w:val="FF0000"/>
                      <w:sz w:val="20"/>
                      <w:szCs w:val="20"/>
                      <w:lang w:eastAsia="es-MX"/>
                    </w:rPr>
                  </w:pPr>
                </w:p>
              </w:tc>
              <w:tc>
                <w:tcPr>
                  <w:tcW w:w="10070" w:type="dxa"/>
                  <w:gridSpan w:val="9"/>
                  <w:tcBorders>
                    <w:top w:val="nil"/>
                    <w:left w:val="nil"/>
                    <w:bottom w:val="nil"/>
                    <w:right w:val="nil"/>
                  </w:tcBorders>
                  <w:shd w:val="clear" w:color="auto" w:fill="auto"/>
                  <w:noWrap/>
                  <w:vAlign w:val="bottom"/>
                  <w:hideMark/>
                </w:tcPr>
                <w:p w:rsidR="00793435" w:rsidRDefault="00793435" w:rsidP="00A91561">
                  <w:pPr>
                    <w:spacing w:after="0" w:line="240" w:lineRule="auto"/>
                    <w:jc w:val="both"/>
                    <w:rPr>
                      <w:rFonts w:ascii="Arial" w:eastAsia="Times New Roman" w:hAnsi="Arial" w:cs="Arial"/>
                      <w:b/>
                      <w:bCs/>
                      <w:sz w:val="20"/>
                      <w:szCs w:val="20"/>
                      <w:lang w:eastAsia="es-MX"/>
                    </w:rPr>
                  </w:pPr>
                </w:p>
                <w:p w:rsid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ACTIVO NO CIRCULANTE</w:t>
                  </w:r>
                </w:p>
                <w:p w:rsidR="0034189E" w:rsidRPr="00A91561" w:rsidRDefault="0034189E" w:rsidP="00A91561">
                  <w:pPr>
                    <w:spacing w:after="0" w:line="240" w:lineRule="auto"/>
                    <w:jc w:val="both"/>
                    <w:rPr>
                      <w:rFonts w:ascii="Arial" w:eastAsia="Times New Roman" w:hAnsi="Arial" w:cs="Arial"/>
                      <w:b/>
                      <w:bCs/>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color w:val="FF0000"/>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color w:val="FF0000"/>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Bienes Muebles, Inmuebles e Intangibles</w:t>
                  </w:r>
                </w:p>
                <w:p w:rsidR="0034189E" w:rsidRPr="00A91561" w:rsidRDefault="0034189E" w:rsidP="00A91561">
                  <w:pPr>
                    <w:spacing w:after="0" w:line="240" w:lineRule="auto"/>
                    <w:jc w:val="both"/>
                    <w:rPr>
                      <w:rFonts w:ascii="Arial" w:eastAsia="Times New Roman" w:hAnsi="Arial" w:cs="Arial"/>
                      <w:b/>
                      <w:bCs/>
                      <w:sz w:val="20"/>
                      <w:szCs w:val="20"/>
                      <w:u w:val="single"/>
                      <w:lang w:eastAsia="es-MX"/>
                    </w:rPr>
                  </w:pPr>
                </w:p>
              </w:tc>
            </w:tr>
            <w:tr w:rsidR="00A91561" w:rsidRPr="00A91561" w:rsidTr="00E24A13">
              <w:trPr>
                <w:trHeight w:val="1380"/>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color w:val="FF0000"/>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color w:val="FF0000"/>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8.</w:t>
                  </w:r>
                </w:p>
              </w:tc>
              <w:tc>
                <w:tcPr>
                  <w:tcW w:w="9550" w:type="dxa"/>
                  <w:gridSpan w:val="8"/>
                  <w:tcBorders>
                    <w:top w:val="nil"/>
                    <w:left w:val="nil"/>
                    <w:bottom w:val="nil"/>
                    <w:right w:val="nil"/>
                  </w:tcBorders>
                  <w:shd w:val="clear" w:color="auto" w:fill="auto"/>
                  <w:hideMark/>
                </w:tcPr>
                <w:p w:rsidR="00A91561" w:rsidRDefault="00A91561" w:rsidP="00F60508">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 xml:space="preserve">El saldo de este rubro </w:t>
                  </w:r>
                  <w:r w:rsidR="00D36A4A" w:rsidRPr="00A91561">
                    <w:rPr>
                      <w:rFonts w:ascii="Arial" w:eastAsia="Times New Roman" w:hAnsi="Arial" w:cs="Arial"/>
                      <w:sz w:val="20"/>
                      <w:szCs w:val="20"/>
                      <w:lang w:eastAsia="es-MX"/>
                    </w:rPr>
                    <w:t>está</w:t>
                  </w:r>
                  <w:r w:rsidRPr="00A91561">
                    <w:rPr>
                      <w:rFonts w:ascii="Arial" w:eastAsia="Times New Roman" w:hAnsi="Arial" w:cs="Arial"/>
                      <w:sz w:val="20"/>
                      <w:szCs w:val="20"/>
                      <w:lang w:eastAsia="es-MX"/>
                    </w:rPr>
                    <w:t xml:space="preserve"> conformado por las cuentas acumuladas de </w:t>
                  </w:r>
                  <w:r w:rsidRPr="00A91561">
                    <w:rPr>
                      <w:rFonts w:ascii="Arial" w:eastAsia="Times New Roman" w:hAnsi="Arial" w:cs="Arial"/>
                      <w:b/>
                      <w:bCs/>
                      <w:sz w:val="20"/>
                      <w:szCs w:val="20"/>
                      <w:lang w:eastAsia="es-MX"/>
                    </w:rPr>
                    <w:t xml:space="preserve">Bienes Inmuebles, Infraestructura y Construcciones en Proceso </w:t>
                  </w:r>
                  <w:r w:rsidRPr="00A91561">
                    <w:rPr>
                      <w:rFonts w:ascii="Arial" w:eastAsia="Times New Roman" w:hAnsi="Arial" w:cs="Arial"/>
                      <w:sz w:val="20"/>
                      <w:szCs w:val="20"/>
                      <w:lang w:eastAsia="es-MX"/>
                    </w:rPr>
                    <w:t xml:space="preserve">que a su vez se conforma por la cuenta de Edificios no Habitacionales por $2,027,342.00; </w:t>
                  </w:r>
                  <w:r w:rsidR="003D2985">
                    <w:rPr>
                      <w:rFonts w:ascii="Arial" w:eastAsia="Times New Roman" w:hAnsi="Arial" w:cs="Arial"/>
                      <w:sz w:val="20"/>
                      <w:szCs w:val="20"/>
                      <w:lang w:eastAsia="es-MX"/>
                    </w:rPr>
                    <w:t>y</w:t>
                  </w:r>
                  <w:r w:rsidRPr="00A91561">
                    <w:rPr>
                      <w:rFonts w:ascii="Arial" w:eastAsia="Times New Roman" w:hAnsi="Arial" w:cs="Arial"/>
                      <w:sz w:val="20"/>
                      <w:szCs w:val="20"/>
                      <w:lang w:eastAsia="es-MX"/>
                    </w:rPr>
                    <w:t xml:space="preserve"> </w:t>
                  </w:r>
                  <w:r w:rsidRPr="00A91561">
                    <w:rPr>
                      <w:rFonts w:ascii="Arial" w:eastAsia="Times New Roman" w:hAnsi="Arial" w:cs="Arial"/>
                      <w:b/>
                      <w:bCs/>
                      <w:sz w:val="20"/>
                      <w:szCs w:val="20"/>
                      <w:lang w:eastAsia="es-MX"/>
                    </w:rPr>
                    <w:t>Bienes Muebles</w:t>
                  </w:r>
                  <w:r w:rsidR="003D2985">
                    <w:rPr>
                      <w:rFonts w:ascii="Arial" w:eastAsia="Times New Roman" w:hAnsi="Arial" w:cs="Arial"/>
                      <w:b/>
                      <w:bCs/>
                      <w:sz w:val="20"/>
                      <w:szCs w:val="20"/>
                      <w:lang w:eastAsia="es-MX"/>
                    </w:rPr>
                    <w:t>,</w:t>
                  </w:r>
                  <w:r w:rsidRPr="00A91561">
                    <w:rPr>
                      <w:rFonts w:ascii="Arial" w:eastAsia="Times New Roman" w:hAnsi="Arial" w:cs="Arial"/>
                      <w:b/>
                      <w:bCs/>
                      <w:sz w:val="20"/>
                      <w:szCs w:val="20"/>
                      <w:lang w:eastAsia="es-MX"/>
                    </w:rPr>
                    <w:t xml:space="preserve"> </w:t>
                  </w:r>
                  <w:r w:rsidRPr="00A91561">
                    <w:rPr>
                      <w:rFonts w:ascii="Arial" w:eastAsia="Times New Roman" w:hAnsi="Arial" w:cs="Arial"/>
                      <w:sz w:val="20"/>
                      <w:szCs w:val="20"/>
                      <w:lang w:eastAsia="es-MX"/>
                    </w:rPr>
                    <w:t>conformado por</w:t>
                  </w:r>
                  <w:r w:rsidR="003D2985">
                    <w:rPr>
                      <w:rFonts w:ascii="Arial" w:eastAsia="Times New Roman" w:hAnsi="Arial" w:cs="Arial"/>
                      <w:sz w:val="20"/>
                      <w:szCs w:val="20"/>
                      <w:lang w:eastAsia="es-MX"/>
                    </w:rPr>
                    <w:t xml:space="preserve"> los rubros de</w:t>
                  </w:r>
                  <w:r w:rsidRPr="00A91561">
                    <w:rPr>
                      <w:rFonts w:ascii="Arial" w:eastAsia="Times New Roman" w:hAnsi="Arial" w:cs="Arial"/>
                      <w:sz w:val="20"/>
                      <w:szCs w:val="20"/>
                      <w:lang w:eastAsia="es-MX"/>
                    </w:rPr>
                    <w:t xml:space="preserve"> </w:t>
                  </w:r>
                  <w:r w:rsidR="00EB16FA">
                    <w:rPr>
                      <w:rFonts w:ascii="Arial" w:eastAsia="Times New Roman" w:hAnsi="Arial" w:cs="Arial"/>
                      <w:sz w:val="20"/>
                      <w:szCs w:val="20"/>
                      <w:lang w:eastAsia="es-MX"/>
                    </w:rPr>
                    <w:t xml:space="preserve">Muebles de Oficina y Estantería $ </w:t>
                  </w:r>
                  <w:r w:rsidR="00EA434F">
                    <w:rPr>
                      <w:rFonts w:ascii="Arial" w:eastAsia="Times New Roman" w:hAnsi="Arial" w:cs="Arial"/>
                      <w:sz w:val="20"/>
                      <w:szCs w:val="20"/>
                      <w:lang w:eastAsia="es-MX"/>
                    </w:rPr>
                    <w:t>522,892.22</w:t>
                  </w:r>
                  <w:r w:rsidR="00EB16FA">
                    <w:rPr>
                      <w:rFonts w:ascii="Arial" w:eastAsia="Times New Roman" w:hAnsi="Arial" w:cs="Arial"/>
                      <w:sz w:val="20"/>
                      <w:szCs w:val="20"/>
                      <w:lang w:eastAsia="es-MX"/>
                    </w:rPr>
                    <w:t xml:space="preserve">, Muebles, excepto de oficina y estantería $20,724.38, Bienes </w:t>
                  </w:r>
                  <w:r w:rsidR="00F239DB">
                    <w:rPr>
                      <w:rFonts w:ascii="Arial" w:eastAsia="Times New Roman" w:hAnsi="Arial" w:cs="Arial"/>
                      <w:sz w:val="20"/>
                      <w:szCs w:val="20"/>
                      <w:lang w:eastAsia="es-MX"/>
                    </w:rPr>
                    <w:t>Informáticos</w:t>
                  </w:r>
                  <w:r w:rsidR="00EB16FA">
                    <w:rPr>
                      <w:rFonts w:ascii="Arial" w:eastAsia="Times New Roman" w:hAnsi="Arial" w:cs="Arial"/>
                      <w:sz w:val="20"/>
                      <w:szCs w:val="20"/>
                      <w:lang w:eastAsia="es-MX"/>
                    </w:rPr>
                    <w:t xml:space="preserve"> por la cantidad de $ </w:t>
                  </w:r>
                  <w:r w:rsidR="001F731E">
                    <w:rPr>
                      <w:rFonts w:ascii="Arial" w:eastAsia="Times New Roman" w:hAnsi="Arial" w:cs="Arial"/>
                      <w:sz w:val="20"/>
                      <w:szCs w:val="20"/>
                      <w:lang w:eastAsia="es-MX"/>
                    </w:rPr>
                    <w:t>2’0</w:t>
                  </w:r>
                  <w:r w:rsidR="00EA434F">
                    <w:rPr>
                      <w:rFonts w:ascii="Arial" w:eastAsia="Times New Roman" w:hAnsi="Arial" w:cs="Arial"/>
                      <w:sz w:val="20"/>
                      <w:szCs w:val="20"/>
                      <w:lang w:eastAsia="es-MX"/>
                    </w:rPr>
                    <w:t>63,836.80</w:t>
                  </w:r>
                  <w:r w:rsidR="00EB16FA">
                    <w:rPr>
                      <w:rFonts w:ascii="Arial" w:eastAsia="Times New Roman" w:hAnsi="Arial" w:cs="Arial"/>
                      <w:sz w:val="20"/>
                      <w:szCs w:val="20"/>
                      <w:lang w:eastAsia="es-MX"/>
                    </w:rPr>
                    <w:t xml:space="preserve">, Equipo de Administración $ </w:t>
                  </w:r>
                  <w:r w:rsidR="00EA434F">
                    <w:rPr>
                      <w:rFonts w:ascii="Arial" w:eastAsia="Times New Roman" w:hAnsi="Arial" w:cs="Arial"/>
                      <w:sz w:val="20"/>
                      <w:szCs w:val="20"/>
                      <w:lang w:eastAsia="es-MX"/>
                    </w:rPr>
                    <w:t>475,883.31</w:t>
                  </w:r>
                  <w:r w:rsidR="00EB16FA">
                    <w:rPr>
                      <w:rFonts w:ascii="Arial" w:eastAsia="Times New Roman" w:hAnsi="Arial" w:cs="Arial"/>
                      <w:sz w:val="20"/>
                      <w:szCs w:val="20"/>
                      <w:lang w:eastAsia="es-MX"/>
                    </w:rPr>
                    <w:t xml:space="preserve">, Equipos y Aparatos Audiovisuales $ </w:t>
                  </w:r>
                  <w:r w:rsidR="00F239DB">
                    <w:rPr>
                      <w:rFonts w:ascii="Arial" w:eastAsia="Times New Roman" w:hAnsi="Arial" w:cs="Arial"/>
                      <w:sz w:val="20"/>
                      <w:szCs w:val="20"/>
                      <w:lang w:eastAsia="es-MX"/>
                    </w:rPr>
                    <w:t>158,127.14</w:t>
                  </w:r>
                  <w:r w:rsidR="00EB16FA">
                    <w:rPr>
                      <w:rFonts w:ascii="Arial" w:eastAsia="Times New Roman" w:hAnsi="Arial" w:cs="Arial"/>
                      <w:sz w:val="20"/>
                      <w:szCs w:val="20"/>
                      <w:lang w:eastAsia="es-MX"/>
                    </w:rPr>
                    <w:t xml:space="preserve">, Cámaras Fotográficas por $ </w:t>
                  </w:r>
                  <w:r w:rsidR="00F239DB">
                    <w:rPr>
                      <w:rFonts w:ascii="Arial" w:eastAsia="Times New Roman" w:hAnsi="Arial" w:cs="Arial"/>
                      <w:sz w:val="20"/>
                      <w:szCs w:val="20"/>
                      <w:lang w:eastAsia="es-MX"/>
                    </w:rPr>
                    <w:t>325,676.45</w:t>
                  </w:r>
                  <w:r w:rsidR="001F731E">
                    <w:rPr>
                      <w:rFonts w:ascii="Arial" w:eastAsia="Times New Roman" w:hAnsi="Arial" w:cs="Arial"/>
                      <w:sz w:val="20"/>
                      <w:szCs w:val="20"/>
                      <w:lang w:eastAsia="es-MX"/>
                    </w:rPr>
                    <w:t>,</w:t>
                  </w:r>
                  <w:r w:rsidR="00EB16FA">
                    <w:rPr>
                      <w:rFonts w:ascii="Arial" w:eastAsia="Times New Roman" w:hAnsi="Arial" w:cs="Arial"/>
                      <w:sz w:val="20"/>
                      <w:szCs w:val="20"/>
                      <w:lang w:eastAsia="es-MX"/>
                    </w:rPr>
                    <w:t xml:space="preserve"> Vehículos y Equipo de Transporte $ 3’620,608.00, Carrocerías y Remolques $ 21,344.00 Equipos y Aparatos de Comunicación y Telecomunicación por la cantidad de $ 32,523.29, Equipos de Generación </w:t>
                  </w:r>
                  <w:r w:rsidR="00523E6D">
                    <w:rPr>
                      <w:rFonts w:ascii="Arial" w:eastAsia="Times New Roman" w:hAnsi="Arial" w:cs="Arial"/>
                      <w:sz w:val="20"/>
                      <w:szCs w:val="20"/>
                      <w:lang w:eastAsia="es-MX"/>
                    </w:rPr>
                    <w:t>Eléctrica</w:t>
                  </w:r>
                  <w:r w:rsidR="00EB16FA">
                    <w:rPr>
                      <w:rFonts w:ascii="Arial" w:eastAsia="Times New Roman" w:hAnsi="Arial" w:cs="Arial"/>
                      <w:sz w:val="20"/>
                      <w:szCs w:val="20"/>
                      <w:lang w:eastAsia="es-MX"/>
                    </w:rPr>
                    <w:t xml:space="preserve"> aparatos y accesorios eléctricos $ 22,047.55 </w:t>
                  </w:r>
                  <w:r w:rsidRPr="00A91561">
                    <w:rPr>
                      <w:rFonts w:ascii="Arial" w:eastAsia="Times New Roman" w:hAnsi="Arial" w:cs="Arial"/>
                      <w:sz w:val="20"/>
                      <w:szCs w:val="20"/>
                      <w:lang w:eastAsia="es-MX"/>
                    </w:rPr>
                    <w:t>y Colecciones, Obras de Arte y Objetos Valiosos por $</w:t>
                  </w:r>
                  <w:r w:rsidR="004B6528">
                    <w:rPr>
                      <w:rFonts w:ascii="Arial" w:eastAsia="Times New Roman" w:hAnsi="Arial" w:cs="Arial"/>
                      <w:sz w:val="20"/>
                      <w:szCs w:val="20"/>
                      <w:lang w:eastAsia="es-MX"/>
                    </w:rPr>
                    <w:t>50,800.00</w:t>
                  </w:r>
                  <w:r w:rsidRPr="00A91561">
                    <w:rPr>
                      <w:rFonts w:ascii="Arial" w:eastAsia="Times New Roman" w:hAnsi="Arial" w:cs="Arial"/>
                      <w:sz w:val="20"/>
                      <w:szCs w:val="20"/>
                      <w:lang w:eastAsia="es-MX"/>
                    </w:rPr>
                    <w:t>.</w:t>
                  </w:r>
                </w:p>
                <w:p w:rsidR="00F60508" w:rsidRPr="00A91561" w:rsidRDefault="00F60508" w:rsidP="00F60508">
                  <w:pPr>
                    <w:spacing w:after="0" w:line="240" w:lineRule="auto"/>
                    <w:jc w:val="both"/>
                    <w:rPr>
                      <w:rFonts w:ascii="Arial" w:eastAsia="Times New Roman" w:hAnsi="Arial" w:cs="Arial"/>
                      <w:sz w:val="20"/>
                      <w:szCs w:val="20"/>
                      <w:lang w:eastAsia="es-MX"/>
                    </w:rPr>
                  </w:pPr>
                </w:p>
              </w:tc>
            </w:tr>
            <w:tr w:rsidR="00A91561" w:rsidRPr="00A91561" w:rsidTr="00E24A13">
              <w:trPr>
                <w:trHeight w:val="750"/>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hideMark/>
                </w:tcPr>
                <w:p w:rsidR="00A91561" w:rsidRDefault="00A91561" w:rsidP="00A91561">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 xml:space="preserve">La Depreciación Acumulada de los Bienes Muebles a la fecha es de </w:t>
                  </w:r>
                  <w:r w:rsidR="00F60508">
                    <w:rPr>
                      <w:rFonts w:ascii="Arial" w:eastAsia="Times New Roman" w:hAnsi="Arial" w:cs="Arial"/>
                      <w:sz w:val="20"/>
                      <w:szCs w:val="20"/>
                      <w:lang w:eastAsia="es-MX"/>
                    </w:rPr>
                    <w:t>(</w:t>
                  </w:r>
                  <w:r w:rsidRPr="00A91561">
                    <w:rPr>
                      <w:rFonts w:ascii="Arial" w:eastAsia="Times New Roman" w:hAnsi="Arial" w:cs="Arial"/>
                      <w:sz w:val="20"/>
                      <w:szCs w:val="20"/>
                      <w:lang w:eastAsia="es-MX"/>
                    </w:rPr>
                    <w:t>$</w:t>
                  </w:r>
                  <w:r w:rsidR="00F239DB">
                    <w:rPr>
                      <w:rFonts w:ascii="Arial" w:eastAsia="Times New Roman" w:hAnsi="Arial" w:cs="Arial"/>
                      <w:sz w:val="20"/>
                      <w:szCs w:val="20"/>
                      <w:lang w:eastAsia="es-MX"/>
                    </w:rPr>
                    <w:t>4’920,097.90</w:t>
                  </w:r>
                  <w:r w:rsidR="00F60508">
                    <w:rPr>
                      <w:rFonts w:ascii="Arial" w:eastAsia="Times New Roman" w:hAnsi="Arial" w:cs="Arial"/>
                      <w:sz w:val="20"/>
                      <w:szCs w:val="20"/>
                      <w:lang w:eastAsia="es-MX"/>
                    </w:rPr>
                    <w:t>), monto actualizado al 31</w:t>
                  </w:r>
                  <w:r w:rsidR="004B6528">
                    <w:rPr>
                      <w:rFonts w:ascii="Arial" w:eastAsia="Times New Roman" w:hAnsi="Arial" w:cs="Arial"/>
                      <w:sz w:val="20"/>
                      <w:szCs w:val="20"/>
                      <w:lang w:eastAsia="es-MX"/>
                    </w:rPr>
                    <w:t xml:space="preserve"> de diciembre del ejercicio 2017</w:t>
                  </w:r>
                  <w:r w:rsidR="00F60508">
                    <w:rPr>
                      <w:rFonts w:ascii="Arial" w:eastAsia="Times New Roman" w:hAnsi="Arial" w:cs="Arial"/>
                      <w:sz w:val="20"/>
                      <w:szCs w:val="20"/>
                      <w:lang w:eastAsia="es-MX"/>
                    </w:rPr>
                    <w:t>,</w:t>
                  </w:r>
                  <w:r w:rsidRPr="00A91561">
                    <w:rPr>
                      <w:rFonts w:ascii="Arial" w:eastAsia="Times New Roman" w:hAnsi="Arial" w:cs="Arial"/>
                      <w:sz w:val="20"/>
                      <w:szCs w:val="20"/>
                      <w:lang w:eastAsia="es-MX"/>
                    </w:rPr>
                    <w:t xml:space="preserve"> utilizando los parámetros de vida </w:t>
                  </w:r>
                  <w:r w:rsidR="00F239DB" w:rsidRPr="00A91561">
                    <w:rPr>
                      <w:rFonts w:ascii="Arial" w:eastAsia="Times New Roman" w:hAnsi="Arial" w:cs="Arial"/>
                      <w:sz w:val="20"/>
                      <w:szCs w:val="20"/>
                      <w:lang w:eastAsia="es-MX"/>
                    </w:rPr>
                    <w:t>útil,</w:t>
                  </w:r>
                  <w:r w:rsidRPr="00A91561">
                    <w:rPr>
                      <w:rFonts w:ascii="Arial" w:eastAsia="Times New Roman" w:hAnsi="Arial" w:cs="Arial"/>
                      <w:sz w:val="20"/>
                      <w:szCs w:val="20"/>
                      <w:lang w:eastAsia="es-MX"/>
                    </w:rPr>
                    <w:t xml:space="preserve"> así como los porcentajes de depreciación estipulados en el D.O.F. de fecha 15 de agosto de 2012, publicado por el CONA</w:t>
                  </w:r>
                  <w:r w:rsidR="00D95636">
                    <w:rPr>
                      <w:rFonts w:ascii="Arial" w:eastAsia="Times New Roman" w:hAnsi="Arial" w:cs="Arial"/>
                      <w:sz w:val="20"/>
                      <w:szCs w:val="20"/>
                      <w:lang w:eastAsia="es-MX"/>
                    </w:rPr>
                    <w:t>C.</w:t>
                  </w:r>
                </w:p>
                <w:p w:rsidR="00F239DB" w:rsidRDefault="00F239DB" w:rsidP="00A91561">
                  <w:pPr>
                    <w:spacing w:after="0" w:line="240" w:lineRule="auto"/>
                    <w:jc w:val="both"/>
                    <w:rPr>
                      <w:rFonts w:ascii="Arial" w:eastAsia="Times New Roman" w:hAnsi="Arial" w:cs="Arial"/>
                      <w:sz w:val="20"/>
                      <w:szCs w:val="20"/>
                      <w:lang w:eastAsia="es-MX"/>
                    </w:rPr>
                  </w:pPr>
                </w:p>
                <w:p w:rsidR="0034189E" w:rsidRPr="00A91561" w:rsidRDefault="0034189E" w:rsidP="00A91561">
                  <w:pPr>
                    <w:spacing w:after="0" w:line="240" w:lineRule="auto"/>
                    <w:jc w:val="both"/>
                    <w:rPr>
                      <w:rFonts w:ascii="Arial" w:eastAsia="Times New Roman" w:hAnsi="Arial" w:cs="Arial"/>
                      <w:sz w:val="20"/>
                      <w:szCs w:val="20"/>
                      <w:lang w:eastAsia="es-MX"/>
                    </w:rPr>
                  </w:pPr>
                </w:p>
              </w:tc>
            </w:tr>
            <w:tr w:rsidR="00A91561" w:rsidRPr="00A91561" w:rsidTr="00E24A13">
              <w:trPr>
                <w:trHeight w:val="40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 xml:space="preserve">9. </w:t>
                  </w:r>
                </w:p>
              </w:tc>
              <w:tc>
                <w:tcPr>
                  <w:tcW w:w="9550" w:type="dxa"/>
                  <w:gridSpan w:val="8"/>
                  <w:tcBorders>
                    <w:top w:val="nil"/>
                    <w:left w:val="nil"/>
                    <w:bottom w:val="nil"/>
                    <w:right w:val="nil"/>
                  </w:tcBorders>
                  <w:shd w:val="clear" w:color="auto" w:fill="auto"/>
                  <w:hideMark/>
                </w:tcPr>
                <w:p w:rsidR="00A91561" w:rsidRPr="00A91561" w:rsidRDefault="00A91561" w:rsidP="00523E6D">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 xml:space="preserve">El saldo de los </w:t>
                  </w:r>
                  <w:r w:rsidRPr="006D3C04">
                    <w:rPr>
                      <w:rFonts w:ascii="Arial" w:eastAsia="Times New Roman" w:hAnsi="Arial" w:cs="Arial"/>
                      <w:b/>
                      <w:sz w:val="20"/>
                      <w:szCs w:val="20"/>
                      <w:lang w:eastAsia="es-MX"/>
                    </w:rPr>
                    <w:t>Bienes Intangibles</w:t>
                  </w:r>
                  <w:r w:rsidRPr="00A91561">
                    <w:rPr>
                      <w:rFonts w:ascii="Arial" w:eastAsia="Times New Roman" w:hAnsi="Arial" w:cs="Arial"/>
                      <w:sz w:val="20"/>
                      <w:szCs w:val="20"/>
                      <w:lang w:eastAsia="es-MX"/>
                    </w:rPr>
                    <w:t xml:space="preserve"> se conforman por: Software por $102,058.85 y Licencias por $</w:t>
                  </w:r>
                  <w:r w:rsidR="00D95636">
                    <w:rPr>
                      <w:rFonts w:ascii="Arial" w:eastAsia="Times New Roman" w:hAnsi="Arial" w:cs="Arial"/>
                      <w:sz w:val="20"/>
                      <w:szCs w:val="20"/>
                      <w:lang w:eastAsia="es-MX"/>
                    </w:rPr>
                    <w:t>91,157.97</w:t>
                  </w:r>
                  <w:r w:rsidRPr="00A91561">
                    <w:rPr>
                      <w:rFonts w:ascii="Arial" w:eastAsia="Times New Roman" w:hAnsi="Arial" w:cs="Arial"/>
                      <w:sz w:val="20"/>
                      <w:szCs w:val="20"/>
                      <w:lang w:eastAsia="es-MX"/>
                    </w:rPr>
                    <w:t xml:space="preserve"> </w:t>
                  </w: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42"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856"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21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338"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99"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45"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 xml:space="preserve">10. </w:t>
                  </w:r>
                </w:p>
              </w:tc>
              <w:tc>
                <w:tcPr>
                  <w:tcW w:w="9550" w:type="dxa"/>
                  <w:gridSpan w:val="8"/>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(No Aplica) No se cuenta con estimaciones de cuentas incobrables ni de inventarios ni de cualquier otra que aplique.</w:t>
                  </w: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42"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856"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21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338"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99"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45"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hideMark/>
                </w:tcPr>
                <w:p w:rsidR="00A91561" w:rsidRPr="00A91561" w:rsidRDefault="00A91561" w:rsidP="00EA434F">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Quedando un total en el Activo No Circulante de $</w:t>
                  </w:r>
                  <w:r w:rsidR="00EA434F">
                    <w:rPr>
                      <w:rFonts w:ascii="Arial" w:eastAsia="Times New Roman" w:hAnsi="Arial" w:cs="Arial"/>
                      <w:sz w:val="20"/>
                      <w:szCs w:val="20"/>
                      <w:lang w:eastAsia="es-MX"/>
                    </w:rPr>
                    <w:t>4’614,924.06</w:t>
                  </w: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42"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856"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21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338"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99"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30"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45"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Otros Activos</w:t>
                  </w:r>
                </w:p>
              </w:tc>
            </w:tr>
            <w:tr w:rsidR="00A91561" w:rsidRPr="00A91561" w:rsidTr="00E24A13">
              <w:trPr>
                <w:trHeight w:val="52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 xml:space="preserve">11.  </w:t>
                  </w:r>
                </w:p>
              </w:tc>
              <w:tc>
                <w:tcPr>
                  <w:tcW w:w="9550" w:type="dxa"/>
                  <w:gridSpan w:val="8"/>
                  <w:tcBorders>
                    <w:top w:val="nil"/>
                    <w:left w:val="nil"/>
                    <w:bottom w:val="nil"/>
                    <w:right w:val="nil"/>
                  </w:tcBorders>
                  <w:shd w:val="clear" w:color="auto" w:fill="auto"/>
                  <w:hideMark/>
                </w:tcPr>
                <w:p w:rsidR="00A91561" w:rsidRPr="00A91561" w:rsidRDefault="00A91561" w:rsidP="00A91561">
                  <w:pPr>
                    <w:spacing w:after="0" w:line="240" w:lineRule="auto"/>
                    <w:rPr>
                      <w:rFonts w:ascii="Arial" w:eastAsia="Times New Roman" w:hAnsi="Arial" w:cs="Arial"/>
                      <w:sz w:val="20"/>
                      <w:szCs w:val="20"/>
                      <w:lang w:eastAsia="es-MX"/>
                    </w:rPr>
                  </w:pPr>
                  <w:r w:rsidRPr="00A91561">
                    <w:rPr>
                      <w:rFonts w:ascii="Arial" w:eastAsia="Times New Roman" w:hAnsi="Arial" w:cs="Arial"/>
                      <w:sz w:val="20"/>
                      <w:szCs w:val="20"/>
                      <w:lang w:eastAsia="es-MX"/>
                    </w:rPr>
                    <w:t>No se cuentan con otros activos</w:t>
                  </w:r>
                </w:p>
              </w:tc>
            </w:tr>
            <w:tr w:rsidR="00A91561" w:rsidRPr="00A91561" w:rsidTr="00E24A13">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52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50" w:type="dxa"/>
                  <w:gridSpan w:val="8"/>
                  <w:tcBorders>
                    <w:top w:val="nil"/>
                    <w:left w:val="nil"/>
                    <w:bottom w:val="nil"/>
                    <w:right w:val="nil"/>
                  </w:tcBorders>
                  <w:shd w:val="clear" w:color="auto" w:fill="auto"/>
                  <w:hideMark/>
                </w:tcPr>
                <w:p w:rsidR="00686688"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Quedando un total en el ACTIVO de $</w:t>
                  </w:r>
                  <w:r w:rsidR="00EA434F">
                    <w:rPr>
                      <w:rFonts w:ascii="Arial" w:eastAsia="Times New Roman" w:hAnsi="Arial" w:cs="Arial"/>
                      <w:b/>
                      <w:bCs/>
                      <w:sz w:val="20"/>
                      <w:szCs w:val="20"/>
                      <w:lang w:eastAsia="es-MX"/>
                    </w:rPr>
                    <w:t>7’083.969.57</w:t>
                  </w:r>
                </w:p>
                <w:p w:rsidR="00983E43" w:rsidRPr="00A91561" w:rsidRDefault="00983E43" w:rsidP="00A91561">
                  <w:pPr>
                    <w:spacing w:after="0" w:line="240" w:lineRule="auto"/>
                    <w:jc w:val="both"/>
                    <w:rPr>
                      <w:rFonts w:ascii="Arial" w:eastAsia="Times New Roman" w:hAnsi="Arial" w:cs="Arial"/>
                      <w:b/>
                      <w:bCs/>
                      <w:sz w:val="20"/>
                      <w:szCs w:val="20"/>
                      <w:lang w:eastAsia="es-MX"/>
                    </w:rPr>
                  </w:pPr>
                </w:p>
              </w:tc>
            </w:tr>
          </w:tbl>
          <w:p w:rsidR="00A91561" w:rsidRDefault="00A91561"/>
        </w:tc>
      </w:tr>
      <w:tr w:rsidR="00A91561" w:rsidTr="00454110">
        <w:tc>
          <w:tcPr>
            <w:tcW w:w="10754" w:type="dxa"/>
          </w:tcPr>
          <w:tbl>
            <w:tblPr>
              <w:tblW w:w="10600" w:type="dxa"/>
              <w:tblCellMar>
                <w:left w:w="70" w:type="dxa"/>
                <w:right w:w="70" w:type="dxa"/>
              </w:tblCellMar>
              <w:tblLook w:val="04A0" w:firstRow="1" w:lastRow="0" w:firstColumn="1" w:lastColumn="0" w:noHBand="0" w:noVBand="1"/>
            </w:tblPr>
            <w:tblGrid>
              <w:gridCol w:w="321"/>
              <w:gridCol w:w="160"/>
              <w:gridCol w:w="367"/>
              <w:gridCol w:w="9675"/>
              <w:gridCol w:w="15"/>
            </w:tblGrid>
            <w:tr w:rsidR="00A91561" w:rsidRPr="00A91561" w:rsidTr="00686688">
              <w:trPr>
                <w:gridAfter w:val="1"/>
                <w:wAfter w:w="15" w:type="dxa"/>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0262" w:type="dxa"/>
                  <w:gridSpan w:val="3"/>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PASIVO</w:t>
                  </w:r>
                </w:p>
                <w:p w:rsidR="00686688" w:rsidRPr="00A91561" w:rsidRDefault="00686688" w:rsidP="00A91561">
                  <w:pPr>
                    <w:spacing w:after="0" w:line="240" w:lineRule="auto"/>
                    <w:jc w:val="both"/>
                    <w:rPr>
                      <w:rFonts w:ascii="Arial" w:eastAsia="Times New Roman" w:hAnsi="Arial" w:cs="Arial"/>
                      <w:b/>
                      <w:bCs/>
                      <w:sz w:val="20"/>
                      <w:szCs w:val="20"/>
                      <w:lang w:eastAsia="es-MX"/>
                    </w:rPr>
                  </w:pPr>
                </w:p>
              </w:tc>
            </w:tr>
            <w:tr w:rsidR="00A91561" w:rsidRPr="00A91561" w:rsidTr="00686688">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6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0117" w:type="dxa"/>
                  <w:gridSpan w:val="3"/>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PASIVO  CIRCULANTE</w:t>
                  </w:r>
                </w:p>
                <w:p w:rsidR="00686688" w:rsidRPr="00A91561" w:rsidRDefault="00686688" w:rsidP="00A91561">
                  <w:pPr>
                    <w:spacing w:after="0" w:line="240" w:lineRule="auto"/>
                    <w:jc w:val="both"/>
                    <w:rPr>
                      <w:rFonts w:ascii="Arial" w:eastAsia="Times New Roman" w:hAnsi="Arial" w:cs="Arial"/>
                      <w:b/>
                      <w:bCs/>
                      <w:sz w:val="20"/>
                      <w:szCs w:val="20"/>
                      <w:lang w:eastAsia="es-MX"/>
                    </w:rPr>
                  </w:pPr>
                </w:p>
              </w:tc>
            </w:tr>
            <w:tr w:rsidR="00A91561" w:rsidRPr="00A91561" w:rsidTr="00686688">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6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68"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749" w:type="dxa"/>
                  <w:gridSpan w:val="2"/>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Cuentas por Pagar a Corto Plazo</w:t>
                  </w:r>
                </w:p>
                <w:p w:rsidR="00686688" w:rsidRPr="00A91561" w:rsidRDefault="00686688" w:rsidP="00A91561">
                  <w:pPr>
                    <w:spacing w:after="0" w:line="240" w:lineRule="auto"/>
                    <w:jc w:val="both"/>
                    <w:rPr>
                      <w:rFonts w:ascii="Arial" w:eastAsia="Times New Roman" w:hAnsi="Arial" w:cs="Arial"/>
                      <w:b/>
                      <w:bCs/>
                      <w:sz w:val="20"/>
                      <w:szCs w:val="20"/>
                      <w:u w:val="single"/>
                      <w:lang w:eastAsia="es-MX"/>
                    </w:rPr>
                  </w:pPr>
                </w:p>
              </w:tc>
            </w:tr>
            <w:tr w:rsidR="00A91561" w:rsidRPr="00A91561" w:rsidTr="00686688">
              <w:trPr>
                <w:trHeight w:val="226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60"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68" w:type="dxa"/>
                  <w:tcBorders>
                    <w:top w:val="nil"/>
                    <w:left w:val="nil"/>
                    <w:bottom w:val="nil"/>
                    <w:right w:val="nil"/>
                  </w:tcBorders>
                  <w:shd w:val="clear" w:color="auto" w:fill="auto"/>
                  <w:noWrap/>
                  <w:hideMark/>
                </w:tcPr>
                <w:p w:rsidR="00A91561" w:rsidRPr="00A91561" w:rsidRDefault="00A91561" w:rsidP="00686688">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1</w:t>
                  </w:r>
                  <w:r w:rsidR="00686688">
                    <w:rPr>
                      <w:rFonts w:ascii="Arial" w:eastAsia="Times New Roman" w:hAnsi="Arial" w:cs="Arial"/>
                      <w:b/>
                      <w:bCs/>
                      <w:sz w:val="20"/>
                      <w:szCs w:val="20"/>
                      <w:lang w:eastAsia="es-MX"/>
                    </w:rPr>
                    <w:t>.</w:t>
                  </w:r>
                </w:p>
              </w:tc>
              <w:tc>
                <w:tcPr>
                  <w:tcW w:w="9749" w:type="dxa"/>
                  <w:gridSpan w:val="2"/>
                  <w:tcBorders>
                    <w:top w:val="nil"/>
                    <w:left w:val="nil"/>
                    <w:bottom w:val="nil"/>
                    <w:right w:val="nil"/>
                  </w:tcBorders>
                  <w:shd w:val="clear" w:color="auto" w:fill="auto"/>
                  <w:hideMark/>
                </w:tcPr>
                <w:p w:rsidR="00686688" w:rsidRDefault="00A91561" w:rsidP="00D728A1">
                  <w:pPr>
                    <w:spacing w:after="0" w:line="240" w:lineRule="auto"/>
                    <w:ind w:left="75"/>
                    <w:jc w:val="both"/>
                    <w:rPr>
                      <w:rFonts w:ascii="Arial" w:eastAsia="Times New Roman" w:hAnsi="Arial" w:cs="Arial"/>
                      <w:sz w:val="20"/>
                      <w:szCs w:val="20"/>
                      <w:lang w:eastAsia="es-MX"/>
                    </w:rPr>
                  </w:pPr>
                  <w:r w:rsidRPr="00D175DB">
                    <w:rPr>
                      <w:rFonts w:ascii="Arial" w:eastAsia="Times New Roman" w:hAnsi="Arial" w:cs="Arial"/>
                      <w:sz w:val="20"/>
                      <w:szCs w:val="20"/>
                      <w:lang w:eastAsia="es-MX"/>
                    </w:rPr>
                    <w:t xml:space="preserve">Los saldos que se reflejan en este rubro se integran por los siguientes conceptos: </w:t>
                  </w:r>
                  <w:r w:rsidRPr="00D175DB">
                    <w:rPr>
                      <w:rFonts w:ascii="Arial" w:eastAsia="Times New Roman" w:hAnsi="Arial" w:cs="Arial"/>
                      <w:b/>
                      <w:bCs/>
                      <w:sz w:val="20"/>
                      <w:szCs w:val="20"/>
                      <w:lang w:eastAsia="es-MX"/>
                    </w:rPr>
                    <w:t xml:space="preserve">Retenciones y Contribuciones por Pagar a Corto Plazo </w:t>
                  </w:r>
                  <w:r w:rsidRPr="00D175DB">
                    <w:rPr>
                      <w:rFonts w:ascii="Arial" w:eastAsia="Times New Roman" w:hAnsi="Arial" w:cs="Arial"/>
                      <w:sz w:val="20"/>
                      <w:szCs w:val="20"/>
                      <w:lang w:eastAsia="es-MX"/>
                    </w:rPr>
                    <w:t>por un monto total de $</w:t>
                  </w:r>
                  <w:r w:rsidR="003603BC">
                    <w:rPr>
                      <w:rFonts w:ascii="Arial" w:eastAsia="Times New Roman" w:hAnsi="Arial" w:cs="Arial"/>
                      <w:sz w:val="20"/>
                      <w:szCs w:val="20"/>
                      <w:lang w:eastAsia="es-MX"/>
                    </w:rPr>
                    <w:t xml:space="preserve"> </w:t>
                  </w:r>
                  <w:r w:rsidR="00F33CE3">
                    <w:rPr>
                      <w:rFonts w:ascii="Arial" w:eastAsia="Times New Roman" w:hAnsi="Arial" w:cs="Arial"/>
                      <w:sz w:val="20"/>
                      <w:szCs w:val="20"/>
                      <w:lang w:eastAsia="es-MX"/>
                    </w:rPr>
                    <w:t>399,636.89</w:t>
                  </w:r>
                  <w:r w:rsidRPr="00D175DB">
                    <w:rPr>
                      <w:rFonts w:ascii="Arial" w:eastAsia="Times New Roman" w:hAnsi="Arial" w:cs="Arial"/>
                      <w:sz w:val="20"/>
                      <w:szCs w:val="20"/>
                      <w:lang w:eastAsia="es-MX"/>
                    </w:rPr>
                    <w:t xml:space="preserve"> el cual se encuentra</w:t>
                  </w:r>
                  <w:r w:rsidRPr="00D175DB">
                    <w:rPr>
                      <w:rFonts w:ascii="Arial" w:eastAsia="Times New Roman" w:hAnsi="Arial" w:cs="Arial"/>
                      <w:b/>
                      <w:bCs/>
                      <w:sz w:val="20"/>
                      <w:szCs w:val="20"/>
                      <w:lang w:eastAsia="es-MX"/>
                    </w:rPr>
                    <w:t xml:space="preserve">  </w:t>
                  </w:r>
                  <w:r w:rsidRPr="00D175DB">
                    <w:rPr>
                      <w:rFonts w:ascii="Arial" w:eastAsia="Times New Roman" w:hAnsi="Arial" w:cs="Arial"/>
                      <w:sz w:val="20"/>
                      <w:szCs w:val="20"/>
                      <w:lang w:eastAsia="es-MX"/>
                    </w:rPr>
                    <w:t xml:space="preserve">integrado por </w:t>
                  </w:r>
                  <w:r w:rsidR="00730CF0" w:rsidRPr="00D175DB">
                    <w:rPr>
                      <w:rFonts w:ascii="Arial" w:eastAsia="Times New Roman" w:hAnsi="Arial" w:cs="Arial"/>
                      <w:sz w:val="20"/>
                      <w:szCs w:val="20"/>
                      <w:lang w:eastAsia="es-MX"/>
                    </w:rPr>
                    <w:t xml:space="preserve">los rubros de </w:t>
                  </w:r>
                  <w:r w:rsidRPr="00D175DB">
                    <w:rPr>
                      <w:rFonts w:ascii="Arial" w:eastAsia="Times New Roman" w:hAnsi="Arial" w:cs="Arial"/>
                      <w:sz w:val="20"/>
                      <w:szCs w:val="20"/>
                      <w:lang w:eastAsia="es-MX"/>
                    </w:rPr>
                    <w:t>IMPUESTOS FEDERALES: ISR Retenciones por Salarios por $</w:t>
                  </w:r>
                  <w:r w:rsidR="00EA434F">
                    <w:rPr>
                      <w:rFonts w:ascii="Arial" w:eastAsia="Times New Roman" w:hAnsi="Arial" w:cs="Arial"/>
                      <w:sz w:val="20"/>
                      <w:szCs w:val="20"/>
                      <w:lang w:eastAsia="es-MX"/>
                    </w:rPr>
                    <w:t>249,003.08</w:t>
                  </w:r>
                  <w:r w:rsidRPr="00D175DB">
                    <w:rPr>
                      <w:rFonts w:ascii="Arial" w:eastAsia="Times New Roman" w:hAnsi="Arial" w:cs="Arial"/>
                      <w:sz w:val="20"/>
                      <w:szCs w:val="20"/>
                      <w:lang w:eastAsia="es-MX"/>
                    </w:rPr>
                    <w:t>, ISR Retenciones por Arrendamiento por $</w:t>
                  </w:r>
                  <w:r w:rsidR="00EA434F">
                    <w:rPr>
                      <w:rFonts w:ascii="Arial" w:eastAsia="Times New Roman" w:hAnsi="Arial" w:cs="Arial"/>
                      <w:sz w:val="20"/>
                      <w:szCs w:val="20"/>
                      <w:lang w:eastAsia="es-MX"/>
                    </w:rPr>
                    <w:t>10,510.93</w:t>
                  </w:r>
                  <w:r w:rsidR="00D728A1">
                    <w:rPr>
                      <w:rFonts w:ascii="Arial" w:eastAsia="Times New Roman" w:hAnsi="Arial" w:cs="Arial"/>
                      <w:sz w:val="20"/>
                      <w:szCs w:val="20"/>
                      <w:lang w:eastAsia="es-MX"/>
                    </w:rPr>
                    <w:t>,</w:t>
                  </w:r>
                  <w:r w:rsidRPr="00D175DB">
                    <w:rPr>
                      <w:rFonts w:ascii="Arial" w:eastAsia="Times New Roman" w:hAnsi="Arial" w:cs="Arial"/>
                      <w:sz w:val="20"/>
                      <w:szCs w:val="20"/>
                      <w:lang w:eastAsia="es-MX"/>
                    </w:rPr>
                    <w:t xml:space="preserve"> </w:t>
                  </w:r>
                  <w:r w:rsidR="00025240">
                    <w:rPr>
                      <w:rFonts w:ascii="Arial" w:eastAsia="Times New Roman" w:hAnsi="Arial" w:cs="Arial"/>
                      <w:sz w:val="20"/>
                      <w:szCs w:val="20"/>
                      <w:lang w:eastAsia="es-MX"/>
                    </w:rPr>
                    <w:t xml:space="preserve">ISR Retenciones por Servicios Profesionales por $566.03; </w:t>
                  </w:r>
                  <w:r w:rsidRPr="00D175DB">
                    <w:rPr>
                      <w:rFonts w:ascii="Arial" w:eastAsia="Times New Roman" w:hAnsi="Arial" w:cs="Arial"/>
                      <w:sz w:val="20"/>
                      <w:szCs w:val="20"/>
                      <w:lang w:eastAsia="es-MX"/>
                    </w:rPr>
                    <w:t>Impuestos sobre Nóminas por $</w:t>
                  </w:r>
                  <w:r w:rsidR="00025240">
                    <w:rPr>
                      <w:rFonts w:ascii="Arial" w:eastAsia="Times New Roman" w:hAnsi="Arial" w:cs="Arial"/>
                      <w:sz w:val="20"/>
                      <w:szCs w:val="20"/>
                      <w:lang w:eastAsia="es-MX"/>
                    </w:rPr>
                    <w:t>44,577.25</w:t>
                  </w:r>
                  <w:r w:rsidRPr="00D175DB">
                    <w:rPr>
                      <w:rFonts w:ascii="Arial" w:eastAsia="Times New Roman" w:hAnsi="Arial" w:cs="Arial"/>
                      <w:sz w:val="20"/>
                      <w:szCs w:val="20"/>
                      <w:lang w:eastAsia="es-MX"/>
                    </w:rPr>
                    <w:t xml:space="preserve">, ISR por Asimilados a Salarios por </w:t>
                  </w:r>
                  <w:r w:rsidR="005740EF">
                    <w:rPr>
                      <w:rFonts w:ascii="Arial" w:eastAsia="Times New Roman" w:hAnsi="Arial" w:cs="Arial"/>
                      <w:sz w:val="20"/>
                      <w:szCs w:val="20"/>
                      <w:lang w:eastAsia="es-MX"/>
                    </w:rPr>
                    <w:t>-</w:t>
                  </w:r>
                  <w:r w:rsidRPr="00D175DB">
                    <w:rPr>
                      <w:rFonts w:ascii="Arial" w:eastAsia="Times New Roman" w:hAnsi="Arial" w:cs="Arial"/>
                      <w:sz w:val="20"/>
                      <w:szCs w:val="20"/>
                      <w:lang w:eastAsia="es-MX"/>
                    </w:rPr>
                    <w:t>$</w:t>
                  </w:r>
                  <w:r w:rsidR="005740EF">
                    <w:rPr>
                      <w:rFonts w:ascii="Arial" w:eastAsia="Times New Roman" w:hAnsi="Arial" w:cs="Arial"/>
                      <w:sz w:val="20"/>
                      <w:szCs w:val="20"/>
                      <w:lang w:eastAsia="es-MX"/>
                    </w:rPr>
                    <w:t>91.91</w:t>
                  </w:r>
                  <w:r w:rsidRPr="00D175DB">
                    <w:rPr>
                      <w:rFonts w:ascii="Arial" w:eastAsia="Times New Roman" w:hAnsi="Arial" w:cs="Arial"/>
                      <w:sz w:val="20"/>
                      <w:szCs w:val="20"/>
                      <w:lang w:eastAsia="es-MX"/>
                    </w:rPr>
                    <w:t xml:space="preserve">; CONTRIBUCIONES POR PAGAR: Aportaciones ISSSTE </w:t>
                  </w:r>
                  <w:r w:rsidR="00D175DB" w:rsidRPr="00D175DB">
                    <w:rPr>
                      <w:rFonts w:ascii="Arial" w:eastAsia="Times New Roman" w:hAnsi="Arial" w:cs="Arial"/>
                      <w:sz w:val="20"/>
                      <w:szCs w:val="20"/>
                      <w:lang w:eastAsia="es-MX"/>
                    </w:rPr>
                    <w:t>-</w:t>
                  </w:r>
                  <w:r w:rsidRPr="00D175DB">
                    <w:rPr>
                      <w:rFonts w:ascii="Arial" w:eastAsia="Times New Roman" w:hAnsi="Arial" w:cs="Arial"/>
                      <w:sz w:val="20"/>
                      <w:szCs w:val="20"/>
                      <w:lang w:eastAsia="es-MX"/>
                    </w:rPr>
                    <w:t>$</w:t>
                  </w:r>
                  <w:r w:rsidR="00D175DB" w:rsidRPr="00D175DB">
                    <w:rPr>
                      <w:rFonts w:ascii="Arial" w:eastAsia="Times New Roman" w:hAnsi="Arial" w:cs="Arial"/>
                      <w:sz w:val="20"/>
                      <w:szCs w:val="20"/>
                      <w:lang w:eastAsia="es-MX"/>
                    </w:rPr>
                    <w:t>9.25</w:t>
                  </w:r>
                  <w:r w:rsidRPr="00D175DB">
                    <w:rPr>
                      <w:rFonts w:ascii="Arial" w:eastAsia="Times New Roman" w:hAnsi="Arial" w:cs="Arial"/>
                      <w:sz w:val="20"/>
                      <w:szCs w:val="20"/>
                      <w:lang w:eastAsia="es-MX"/>
                    </w:rPr>
                    <w:t>, Aportaciones Seguro de Cesantía en Edad Avanzada $</w:t>
                  </w:r>
                  <w:r w:rsidR="00025240">
                    <w:rPr>
                      <w:rFonts w:ascii="Arial" w:eastAsia="Times New Roman" w:hAnsi="Arial" w:cs="Arial"/>
                      <w:sz w:val="20"/>
                      <w:szCs w:val="20"/>
                      <w:lang w:eastAsia="es-MX"/>
                    </w:rPr>
                    <w:t>31,860.42</w:t>
                  </w:r>
                  <w:r w:rsidRPr="00D175DB">
                    <w:rPr>
                      <w:rFonts w:ascii="Arial" w:eastAsia="Times New Roman" w:hAnsi="Arial" w:cs="Arial"/>
                      <w:sz w:val="20"/>
                      <w:szCs w:val="20"/>
                      <w:lang w:eastAsia="es-MX"/>
                    </w:rPr>
                    <w:t>, Aportaciones FOVISSSTE $</w:t>
                  </w:r>
                  <w:r w:rsidR="00025240">
                    <w:rPr>
                      <w:rFonts w:ascii="Arial" w:eastAsia="Times New Roman" w:hAnsi="Arial" w:cs="Arial"/>
                      <w:sz w:val="20"/>
                      <w:szCs w:val="20"/>
                      <w:lang w:eastAsia="es-MX"/>
                    </w:rPr>
                    <w:t>16,973.98</w:t>
                  </w:r>
                  <w:r w:rsidRPr="00D175DB">
                    <w:rPr>
                      <w:rFonts w:ascii="Arial" w:eastAsia="Times New Roman" w:hAnsi="Arial" w:cs="Arial"/>
                      <w:sz w:val="20"/>
                      <w:szCs w:val="20"/>
                      <w:lang w:eastAsia="es-MX"/>
                    </w:rPr>
                    <w:t>, Aportaciones SAR $</w:t>
                  </w:r>
                  <w:r w:rsidR="00025240">
                    <w:rPr>
                      <w:rFonts w:ascii="Arial" w:eastAsia="Times New Roman" w:hAnsi="Arial" w:cs="Arial"/>
                      <w:sz w:val="20"/>
                      <w:szCs w:val="20"/>
                      <w:lang w:eastAsia="es-MX"/>
                    </w:rPr>
                    <w:t>6,500.32</w:t>
                  </w:r>
                  <w:r w:rsidRPr="00D175DB">
                    <w:rPr>
                      <w:rFonts w:ascii="Arial" w:eastAsia="Times New Roman" w:hAnsi="Arial" w:cs="Arial"/>
                      <w:sz w:val="20"/>
                      <w:szCs w:val="20"/>
                      <w:lang w:eastAsia="es-MX"/>
                    </w:rPr>
                    <w:t>, Créditos Hipotecarios FOVISSSTE $</w:t>
                  </w:r>
                  <w:r w:rsidR="00025240">
                    <w:rPr>
                      <w:rFonts w:ascii="Arial" w:eastAsia="Times New Roman" w:hAnsi="Arial" w:cs="Arial"/>
                      <w:sz w:val="20"/>
                      <w:szCs w:val="20"/>
                      <w:lang w:eastAsia="es-MX"/>
                    </w:rPr>
                    <w:t>17,321.75</w:t>
                  </w:r>
                  <w:r w:rsidRPr="00D175DB">
                    <w:rPr>
                      <w:rFonts w:ascii="Arial" w:eastAsia="Times New Roman" w:hAnsi="Arial" w:cs="Arial"/>
                      <w:sz w:val="20"/>
                      <w:szCs w:val="20"/>
                      <w:lang w:eastAsia="es-MX"/>
                    </w:rPr>
                    <w:t xml:space="preserve"> y Préstamos </w:t>
                  </w:r>
                  <w:r w:rsidR="008C6E37" w:rsidRPr="00D175DB">
                    <w:rPr>
                      <w:rFonts w:ascii="Arial" w:eastAsia="Times New Roman" w:hAnsi="Arial" w:cs="Arial"/>
                      <w:sz w:val="20"/>
                      <w:szCs w:val="20"/>
                      <w:lang w:eastAsia="es-MX"/>
                    </w:rPr>
                    <w:t>FONACOT</w:t>
                  </w:r>
                  <w:r w:rsidRPr="00D175DB">
                    <w:rPr>
                      <w:rFonts w:ascii="Arial" w:eastAsia="Times New Roman" w:hAnsi="Arial" w:cs="Arial"/>
                      <w:sz w:val="20"/>
                      <w:szCs w:val="20"/>
                      <w:lang w:eastAsia="es-MX"/>
                    </w:rPr>
                    <w:t xml:space="preserve"> $</w:t>
                  </w:r>
                  <w:r w:rsidR="00025240">
                    <w:rPr>
                      <w:rFonts w:ascii="Arial" w:eastAsia="Times New Roman" w:hAnsi="Arial" w:cs="Arial"/>
                      <w:sz w:val="20"/>
                      <w:szCs w:val="20"/>
                      <w:lang w:eastAsia="es-MX"/>
                    </w:rPr>
                    <w:t>28,127.79; Sueldos por Pagar por $5,275.97 y Compensaciones por Pagar por $40,301.17</w:t>
                  </w:r>
                  <w:r w:rsidR="00D728A1">
                    <w:rPr>
                      <w:rFonts w:ascii="Arial" w:eastAsia="Times New Roman" w:hAnsi="Arial" w:cs="Arial"/>
                      <w:sz w:val="20"/>
                      <w:szCs w:val="20"/>
                      <w:lang w:eastAsia="es-MX"/>
                    </w:rPr>
                    <w:t>.</w:t>
                  </w:r>
                  <w:r w:rsidR="00BC290D">
                    <w:rPr>
                      <w:rFonts w:ascii="Arial" w:eastAsia="Times New Roman" w:hAnsi="Arial" w:cs="Arial"/>
                      <w:sz w:val="20"/>
                      <w:szCs w:val="20"/>
                      <w:lang w:eastAsia="es-MX"/>
                    </w:rPr>
                    <w:t xml:space="preserve"> </w:t>
                  </w:r>
                </w:p>
                <w:p w:rsidR="00D728A1" w:rsidRPr="00A91561" w:rsidRDefault="00D728A1" w:rsidP="00D728A1">
                  <w:pPr>
                    <w:spacing w:after="0" w:line="240" w:lineRule="auto"/>
                    <w:ind w:left="75"/>
                    <w:jc w:val="both"/>
                    <w:rPr>
                      <w:rFonts w:ascii="Arial" w:eastAsia="Times New Roman" w:hAnsi="Arial" w:cs="Arial"/>
                      <w:sz w:val="20"/>
                      <w:szCs w:val="20"/>
                      <w:lang w:eastAsia="es-MX"/>
                    </w:rPr>
                  </w:pPr>
                </w:p>
              </w:tc>
            </w:tr>
            <w:tr w:rsidR="00A91561" w:rsidRPr="00A91561" w:rsidTr="00686688">
              <w:trPr>
                <w:trHeight w:val="510"/>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6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68"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2.</w:t>
                  </w:r>
                </w:p>
              </w:tc>
              <w:tc>
                <w:tcPr>
                  <w:tcW w:w="9749" w:type="dxa"/>
                  <w:gridSpan w:val="2"/>
                  <w:tcBorders>
                    <w:top w:val="nil"/>
                    <w:left w:val="nil"/>
                    <w:bottom w:val="nil"/>
                    <w:right w:val="nil"/>
                  </w:tcBorders>
                  <w:shd w:val="clear" w:color="auto" w:fill="auto"/>
                  <w:noWrap/>
                  <w:hideMark/>
                </w:tcPr>
                <w:p w:rsidR="00A91561" w:rsidRDefault="00A91561" w:rsidP="00686688">
                  <w:pPr>
                    <w:spacing w:after="0" w:line="240" w:lineRule="auto"/>
                    <w:ind w:left="75"/>
                    <w:rPr>
                      <w:rFonts w:ascii="Arial" w:eastAsia="Times New Roman" w:hAnsi="Arial" w:cs="Arial"/>
                      <w:sz w:val="20"/>
                      <w:szCs w:val="20"/>
                      <w:lang w:eastAsia="es-MX"/>
                    </w:rPr>
                  </w:pPr>
                  <w:r w:rsidRPr="00A91561">
                    <w:rPr>
                      <w:rFonts w:ascii="Arial" w:eastAsia="Times New Roman" w:hAnsi="Arial" w:cs="Arial"/>
                      <w:sz w:val="20"/>
                      <w:szCs w:val="20"/>
                      <w:lang w:eastAsia="es-MX"/>
                    </w:rPr>
                    <w:t>No se cuenta con recursos en Fondos de Bienes de Terceros en Administración o en Garantía a corto y largo plazo.</w:t>
                  </w:r>
                </w:p>
                <w:p w:rsidR="00686688" w:rsidRPr="00A91561" w:rsidRDefault="00686688" w:rsidP="00686688">
                  <w:pPr>
                    <w:spacing w:after="0" w:line="240" w:lineRule="auto"/>
                    <w:ind w:left="75"/>
                    <w:rPr>
                      <w:rFonts w:ascii="Arial" w:eastAsia="Times New Roman" w:hAnsi="Arial" w:cs="Arial"/>
                      <w:sz w:val="20"/>
                      <w:szCs w:val="20"/>
                      <w:lang w:eastAsia="es-MX"/>
                    </w:rPr>
                  </w:pPr>
                </w:p>
              </w:tc>
            </w:tr>
            <w:tr w:rsidR="00A91561" w:rsidRPr="00A91561" w:rsidTr="00686688">
              <w:trPr>
                <w:trHeight w:val="510"/>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6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68"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3.</w:t>
                  </w:r>
                </w:p>
              </w:tc>
              <w:tc>
                <w:tcPr>
                  <w:tcW w:w="9749" w:type="dxa"/>
                  <w:gridSpan w:val="2"/>
                  <w:tcBorders>
                    <w:top w:val="nil"/>
                    <w:left w:val="nil"/>
                    <w:bottom w:val="nil"/>
                    <w:right w:val="nil"/>
                  </w:tcBorders>
                  <w:shd w:val="clear" w:color="auto" w:fill="auto"/>
                  <w:hideMark/>
                </w:tcPr>
                <w:p w:rsidR="00A91561" w:rsidRDefault="00A91561" w:rsidP="00686688">
                  <w:pPr>
                    <w:spacing w:after="0" w:line="240" w:lineRule="auto"/>
                    <w:ind w:left="75"/>
                    <w:rPr>
                      <w:rFonts w:ascii="Arial" w:eastAsia="Times New Roman" w:hAnsi="Arial" w:cs="Arial"/>
                      <w:sz w:val="20"/>
                      <w:szCs w:val="20"/>
                      <w:lang w:eastAsia="es-MX"/>
                    </w:rPr>
                  </w:pPr>
                  <w:r w:rsidRPr="00A91561">
                    <w:rPr>
                      <w:rFonts w:ascii="Arial" w:eastAsia="Times New Roman" w:hAnsi="Arial" w:cs="Arial"/>
                      <w:sz w:val="20"/>
                      <w:szCs w:val="20"/>
                      <w:lang w:eastAsia="es-MX"/>
                    </w:rPr>
                    <w:t>No se cuenta con demás cuentas de pasivo que impacten significativa y financieramente.</w:t>
                  </w:r>
                </w:p>
                <w:p w:rsidR="00686688" w:rsidRDefault="00686688" w:rsidP="00686688">
                  <w:pPr>
                    <w:spacing w:after="0" w:line="240" w:lineRule="auto"/>
                    <w:ind w:left="75"/>
                    <w:rPr>
                      <w:rFonts w:ascii="Arial" w:eastAsia="Times New Roman" w:hAnsi="Arial" w:cs="Arial"/>
                      <w:sz w:val="20"/>
                      <w:szCs w:val="20"/>
                      <w:lang w:eastAsia="es-MX"/>
                    </w:rPr>
                  </w:pPr>
                </w:p>
                <w:p w:rsidR="00686688" w:rsidRPr="00A91561" w:rsidRDefault="00686688" w:rsidP="00686688">
                  <w:pPr>
                    <w:spacing w:after="0" w:line="240" w:lineRule="auto"/>
                    <w:ind w:left="75"/>
                    <w:rPr>
                      <w:rFonts w:ascii="Arial" w:eastAsia="Times New Roman" w:hAnsi="Arial" w:cs="Arial"/>
                      <w:sz w:val="20"/>
                      <w:szCs w:val="20"/>
                      <w:lang w:eastAsia="es-MX"/>
                    </w:rPr>
                  </w:pPr>
                </w:p>
              </w:tc>
            </w:tr>
            <w:tr w:rsidR="00A91561" w:rsidRPr="00A91561" w:rsidTr="00686688">
              <w:trPr>
                <w:trHeight w:val="255"/>
              </w:trPr>
              <w:tc>
                <w:tcPr>
                  <w:tcW w:w="32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60"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68"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749" w:type="dxa"/>
                  <w:gridSpan w:val="2"/>
                  <w:tcBorders>
                    <w:top w:val="nil"/>
                    <w:left w:val="nil"/>
                    <w:bottom w:val="nil"/>
                    <w:right w:val="nil"/>
                  </w:tcBorders>
                  <w:shd w:val="clear" w:color="auto" w:fill="auto"/>
                  <w:hideMark/>
                </w:tcPr>
                <w:p w:rsidR="00A91561" w:rsidRPr="00A83590" w:rsidRDefault="00A91561" w:rsidP="00686688">
                  <w:pPr>
                    <w:spacing w:after="0" w:line="240" w:lineRule="auto"/>
                    <w:ind w:left="75"/>
                    <w:jc w:val="both"/>
                    <w:rPr>
                      <w:rFonts w:ascii="Arial" w:eastAsia="Times New Roman" w:hAnsi="Arial" w:cs="Arial"/>
                      <w:b/>
                      <w:sz w:val="20"/>
                      <w:szCs w:val="20"/>
                      <w:lang w:eastAsia="es-MX"/>
                    </w:rPr>
                  </w:pPr>
                  <w:r w:rsidRPr="00A83590">
                    <w:rPr>
                      <w:rFonts w:ascii="Arial" w:eastAsia="Times New Roman" w:hAnsi="Arial" w:cs="Arial"/>
                      <w:b/>
                      <w:sz w:val="20"/>
                      <w:szCs w:val="20"/>
                      <w:lang w:eastAsia="es-MX"/>
                    </w:rPr>
                    <w:t>Quedando un total en el Pasivo de $</w:t>
                  </w:r>
                  <w:r w:rsidR="003603BC">
                    <w:rPr>
                      <w:rFonts w:ascii="Arial" w:eastAsia="Times New Roman" w:hAnsi="Arial" w:cs="Arial"/>
                      <w:b/>
                      <w:sz w:val="20"/>
                      <w:szCs w:val="20"/>
                      <w:lang w:eastAsia="es-MX"/>
                    </w:rPr>
                    <w:t xml:space="preserve"> </w:t>
                  </w:r>
                  <w:r w:rsidR="00025240">
                    <w:rPr>
                      <w:rFonts w:ascii="Arial" w:eastAsia="Times New Roman" w:hAnsi="Arial" w:cs="Arial"/>
                      <w:b/>
                      <w:sz w:val="20"/>
                      <w:szCs w:val="20"/>
                      <w:lang w:eastAsia="es-MX"/>
                    </w:rPr>
                    <w:t>450,917.53</w:t>
                  </w:r>
                </w:p>
                <w:p w:rsidR="00686688" w:rsidRPr="00A91561" w:rsidRDefault="00686688" w:rsidP="00686688">
                  <w:pPr>
                    <w:spacing w:after="0" w:line="240" w:lineRule="auto"/>
                    <w:ind w:left="75" w:hanging="41"/>
                    <w:jc w:val="both"/>
                    <w:rPr>
                      <w:rFonts w:ascii="Arial" w:eastAsia="Times New Roman" w:hAnsi="Arial" w:cs="Arial"/>
                      <w:sz w:val="20"/>
                      <w:szCs w:val="20"/>
                      <w:lang w:eastAsia="es-MX"/>
                    </w:rPr>
                  </w:pPr>
                </w:p>
              </w:tc>
            </w:tr>
          </w:tbl>
          <w:p w:rsidR="00A91561" w:rsidRDefault="00A91561" w:rsidP="002A42F0">
            <w:pPr>
              <w:ind w:firstLine="708"/>
            </w:pPr>
          </w:p>
        </w:tc>
      </w:tr>
      <w:tr w:rsidR="00A91561" w:rsidTr="00454110">
        <w:tc>
          <w:tcPr>
            <w:tcW w:w="10754" w:type="dxa"/>
          </w:tcPr>
          <w:tbl>
            <w:tblPr>
              <w:tblW w:w="10322" w:type="dxa"/>
              <w:tblCellMar>
                <w:left w:w="70" w:type="dxa"/>
                <w:right w:w="70" w:type="dxa"/>
              </w:tblCellMar>
              <w:tblLook w:val="04A0" w:firstRow="1" w:lastRow="0" w:firstColumn="1" w:lastColumn="0" w:noHBand="0" w:noVBand="1"/>
            </w:tblPr>
            <w:tblGrid>
              <w:gridCol w:w="319"/>
              <w:gridCol w:w="146"/>
              <w:gridCol w:w="341"/>
              <w:gridCol w:w="1238"/>
              <w:gridCol w:w="1126"/>
              <w:gridCol w:w="854"/>
              <w:gridCol w:w="1205"/>
              <w:gridCol w:w="1333"/>
              <w:gridCol w:w="1493"/>
              <w:gridCol w:w="1126"/>
              <w:gridCol w:w="1141"/>
            </w:tblGrid>
            <w:tr w:rsidR="00A91561" w:rsidRPr="00A91561" w:rsidTr="002A42F0">
              <w:trPr>
                <w:trHeight w:val="255"/>
              </w:trPr>
              <w:tc>
                <w:tcPr>
                  <w:tcW w:w="31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0003" w:type="dxa"/>
                  <w:gridSpan w:val="10"/>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PATRIMONIO</w:t>
                  </w:r>
                </w:p>
                <w:p w:rsidR="0088202F" w:rsidRDefault="0088202F" w:rsidP="00A91561">
                  <w:pPr>
                    <w:spacing w:after="0" w:line="240" w:lineRule="auto"/>
                    <w:jc w:val="both"/>
                    <w:rPr>
                      <w:rFonts w:ascii="Arial" w:eastAsia="Times New Roman" w:hAnsi="Arial" w:cs="Arial"/>
                      <w:b/>
                      <w:bCs/>
                      <w:sz w:val="20"/>
                      <w:szCs w:val="20"/>
                      <w:lang w:eastAsia="es-MX"/>
                    </w:rPr>
                  </w:pPr>
                </w:p>
                <w:p w:rsidR="00686688" w:rsidRPr="00A91561" w:rsidRDefault="00686688" w:rsidP="00A91561">
                  <w:pPr>
                    <w:spacing w:after="0" w:line="240" w:lineRule="auto"/>
                    <w:jc w:val="both"/>
                    <w:rPr>
                      <w:rFonts w:ascii="Arial" w:eastAsia="Times New Roman" w:hAnsi="Arial" w:cs="Arial"/>
                      <w:b/>
                      <w:bCs/>
                      <w:sz w:val="20"/>
                      <w:szCs w:val="20"/>
                      <w:lang w:eastAsia="es-MX"/>
                    </w:rPr>
                  </w:pPr>
                </w:p>
              </w:tc>
            </w:tr>
            <w:tr w:rsidR="00A91561" w:rsidRPr="00A91561" w:rsidTr="002A42F0">
              <w:trPr>
                <w:trHeight w:val="255"/>
              </w:trPr>
              <w:tc>
                <w:tcPr>
                  <w:tcW w:w="31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9857" w:type="dxa"/>
                  <w:gridSpan w:val="9"/>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HACIENDA PÚBLICA/PATRIMONIO CONTRIBUIDO</w:t>
                  </w:r>
                </w:p>
                <w:p w:rsidR="00686688" w:rsidRPr="00A91561" w:rsidRDefault="00686688" w:rsidP="00A91561">
                  <w:pPr>
                    <w:spacing w:after="0" w:line="240" w:lineRule="auto"/>
                    <w:jc w:val="both"/>
                    <w:rPr>
                      <w:rFonts w:ascii="Arial" w:eastAsia="Times New Roman" w:hAnsi="Arial" w:cs="Arial"/>
                      <w:b/>
                      <w:bCs/>
                      <w:sz w:val="20"/>
                      <w:szCs w:val="20"/>
                      <w:lang w:eastAsia="es-MX"/>
                    </w:rPr>
                  </w:pPr>
                </w:p>
              </w:tc>
            </w:tr>
            <w:tr w:rsidR="00A91561" w:rsidRPr="00A91561" w:rsidTr="002A42F0">
              <w:trPr>
                <w:trHeight w:val="495"/>
              </w:trPr>
              <w:tc>
                <w:tcPr>
                  <w:tcW w:w="31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41"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1.</w:t>
                  </w:r>
                </w:p>
              </w:tc>
              <w:tc>
                <w:tcPr>
                  <w:tcW w:w="9516" w:type="dxa"/>
                  <w:gridSpan w:val="8"/>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Los saldos que se reflejan en este rubro es por $3,737,332.36</w:t>
                  </w:r>
                </w:p>
              </w:tc>
            </w:tr>
            <w:tr w:rsidR="00A91561" w:rsidRPr="00A91561" w:rsidTr="002A42F0">
              <w:trPr>
                <w:trHeight w:val="255"/>
              </w:trPr>
              <w:tc>
                <w:tcPr>
                  <w:tcW w:w="31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9857" w:type="dxa"/>
                  <w:gridSpan w:val="9"/>
                  <w:tcBorders>
                    <w:top w:val="nil"/>
                    <w:left w:val="nil"/>
                    <w:bottom w:val="nil"/>
                    <w:right w:val="nil"/>
                  </w:tcBorders>
                  <w:shd w:val="clear" w:color="auto" w:fill="auto"/>
                  <w:noWrap/>
                  <w:vAlign w:val="bottom"/>
                  <w:hideMark/>
                </w:tcPr>
                <w:p w:rsid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HACIENDA PÚBLICA/PATRIMONIO GENERADO</w:t>
                  </w:r>
                </w:p>
                <w:p w:rsidR="00686688" w:rsidRPr="00A91561" w:rsidRDefault="00686688" w:rsidP="00A91561">
                  <w:pPr>
                    <w:spacing w:after="0" w:line="240" w:lineRule="auto"/>
                    <w:jc w:val="both"/>
                    <w:rPr>
                      <w:rFonts w:ascii="Arial" w:eastAsia="Times New Roman" w:hAnsi="Arial" w:cs="Arial"/>
                      <w:b/>
                      <w:bCs/>
                      <w:sz w:val="20"/>
                      <w:szCs w:val="20"/>
                      <w:lang w:eastAsia="es-MX"/>
                    </w:rPr>
                  </w:pPr>
                </w:p>
              </w:tc>
            </w:tr>
            <w:tr w:rsidR="00A91561" w:rsidRPr="00A91561" w:rsidTr="002A42F0">
              <w:trPr>
                <w:trHeight w:val="510"/>
              </w:trPr>
              <w:tc>
                <w:tcPr>
                  <w:tcW w:w="319" w:type="dxa"/>
                  <w:tcBorders>
                    <w:top w:val="nil"/>
                    <w:left w:val="nil"/>
                    <w:bottom w:val="nil"/>
                    <w:right w:val="nil"/>
                  </w:tcBorders>
                  <w:shd w:val="clear" w:color="auto" w:fill="auto"/>
                  <w:noWrap/>
                  <w:vAlign w:val="center"/>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41" w:type="dxa"/>
                  <w:tcBorders>
                    <w:top w:val="nil"/>
                    <w:left w:val="nil"/>
                    <w:bottom w:val="nil"/>
                    <w:right w:val="nil"/>
                  </w:tcBorders>
                  <w:shd w:val="clear" w:color="auto" w:fill="auto"/>
                  <w:noWrap/>
                  <w:vAlign w:val="center"/>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2.</w:t>
                  </w:r>
                </w:p>
              </w:tc>
              <w:tc>
                <w:tcPr>
                  <w:tcW w:w="9516" w:type="dxa"/>
                  <w:gridSpan w:val="8"/>
                  <w:tcBorders>
                    <w:top w:val="nil"/>
                    <w:left w:val="nil"/>
                    <w:bottom w:val="nil"/>
                    <w:right w:val="nil"/>
                  </w:tcBorders>
                  <w:shd w:val="clear" w:color="auto" w:fill="auto"/>
                  <w:noWrap/>
                  <w:vAlign w:val="center"/>
                  <w:hideMark/>
                </w:tcPr>
                <w:p w:rsidR="00A91561" w:rsidRPr="00A91561" w:rsidRDefault="00A91561" w:rsidP="00025240">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 xml:space="preserve">Resultado del ejercicio (Desahorro) </w:t>
                  </w:r>
                  <w:r w:rsidR="006A423A">
                    <w:rPr>
                      <w:rFonts w:ascii="Arial" w:eastAsia="Times New Roman" w:hAnsi="Arial" w:cs="Arial"/>
                      <w:sz w:val="20"/>
                      <w:szCs w:val="20"/>
                      <w:lang w:eastAsia="es-MX"/>
                    </w:rPr>
                    <w:t xml:space="preserve">El saldo de esta cuenta es de </w:t>
                  </w:r>
                  <w:r w:rsidRPr="00A91561">
                    <w:rPr>
                      <w:rFonts w:ascii="Arial" w:eastAsia="Times New Roman" w:hAnsi="Arial" w:cs="Arial"/>
                      <w:sz w:val="20"/>
                      <w:szCs w:val="20"/>
                      <w:lang w:eastAsia="es-MX"/>
                    </w:rPr>
                    <w:t>$</w:t>
                  </w:r>
                  <w:r w:rsidR="00025240">
                    <w:rPr>
                      <w:rFonts w:ascii="Arial" w:eastAsia="Times New Roman" w:hAnsi="Arial" w:cs="Arial"/>
                      <w:sz w:val="20"/>
                      <w:szCs w:val="20"/>
                      <w:lang w:eastAsia="es-MX"/>
                    </w:rPr>
                    <w:t>2’264,839.62</w:t>
                  </w:r>
                </w:p>
              </w:tc>
            </w:tr>
            <w:tr w:rsidR="00A91561" w:rsidRPr="00A91561" w:rsidTr="002A42F0">
              <w:trPr>
                <w:trHeight w:val="510"/>
              </w:trPr>
              <w:tc>
                <w:tcPr>
                  <w:tcW w:w="319" w:type="dxa"/>
                  <w:tcBorders>
                    <w:top w:val="nil"/>
                    <w:left w:val="nil"/>
                    <w:bottom w:val="nil"/>
                    <w:right w:val="nil"/>
                  </w:tcBorders>
                  <w:shd w:val="clear" w:color="auto" w:fill="auto"/>
                  <w:noWrap/>
                  <w:vAlign w:val="center"/>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41" w:type="dxa"/>
                  <w:tcBorders>
                    <w:top w:val="nil"/>
                    <w:left w:val="nil"/>
                    <w:bottom w:val="nil"/>
                    <w:right w:val="nil"/>
                  </w:tcBorders>
                  <w:shd w:val="clear" w:color="auto" w:fill="auto"/>
                  <w:noWrap/>
                  <w:vAlign w:val="center"/>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r w:rsidRPr="00A91561">
                    <w:rPr>
                      <w:rFonts w:ascii="Arial" w:eastAsia="Times New Roman" w:hAnsi="Arial" w:cs="Arial"/>
                      <w:b/>
                      <w:bCs/>
                      <w:sz w:val="20"/>
                      <w:szCs w:val="20"/>
                      <w:lang w:eastAsia="es-MX"/>
                    </w:rPr>
                    <w:t>3.</w:t>
                  </w:r>
                </w:p>
              </w:tc>
              <w:tc>
                <w:tcPr>
                  <w:tcW w:w="9516" w:type="dxa"/>
                  <w:gridSpan w:val="8"/>
                  <w:tcBorders>
                    <w:top w:val="nil"/>
                    <w:left w:val="nil"/>
                    <w:bottom w:val="nil"/>
                    <w:right w:val="nil"/>
                  </w:tcBorders>
                  <w:shd w:val="clear" w:color="auto" w:fill="auto"/>
                  <w:noWrap/>
                  <w:vAlign w:val="center"/>
                  <w:hideMark/>
                </w:tcPr>
                <w:p w:rsidR="00A91561" w:rsidRPr="00A91561" w:rsidRDefault="00A91561" w:rsidP="006A423A">
                  <w:pPr>
                    <w:spacing w:after="0" w:line="240" w:lineRule="auto"/>
                    <w:jc w:val="both"/>
                    <w:rPr>
                      <w:rFonts w:ascii="Arial" w:eastAsia="Times New Roman" w:hAnsi="Arial" w:cs="Arial"/>
                      <w:b/>
                      <w:bCs/>
                      <w:sz w:val="20"/>
                      <w:szCs w:val="20"/>
                      <w:u w:val="single"/>
                      <w:lang w:eastAsia="es-MX"/>
                    </w:rPr>
                  </w:pPr>
                  <w:r w:rsidRPr="00A91561">
                    <w:rPr>
                      <w:rFonts w:ascii="Arial" w:eastAsia="Times New Roman" w:hAnsi="Arial" w:cs="Arial"/>
                      <w:b/>
                      <w:bCs/>
                      <w:sz w:val="20"/>
                      <w:szCs w:val="20"/>
                      <w:u w:val="single"/>
                      <w:lang w:eastAsia="es-MX"/>
                    </w:rPr>
                    <w:t xml:space="preserve">Resultados de ejercicios Anteriores </w:t>
                  </w:r>
                  <w:r w:rsidRPr="00A91561">
                    <w:rPr>
                      <w:rFonts w:ascii="Arial" w:eastAsia="Times New Roman" w:hAnsi="Arial" w:cs="Arial"/>
                      <w:sz w:val="20"/>
                      <w:szCs w:val="20"/>
                      <w:lang w:eastAsia="es-MX"/>
                    </w:rPr>
                    <w:t>El saldo de esta cuenta es de $</w:t>
                  </w:r>
                  <w:r w:rsidR="006A423A">
                    <w:rPr>
                      <w:rFonts w:ascii="Arial" w:eastAsia="Times New Roman" w:hAnsi="Arial" w:cs="Arial"/>
                      <w:sz w:val="20"/>
                      <w:szCs w:val="20"/>
                      <w:lang w:eastAsia="es-MX"/>
                    </w:rPr>
                    <w:t>618,954.07</w:t>
                  </w:r>
                </w:p>
              </w:tc>
            </w:tr>
            <w:tr w:rsidR="00B225CD" w:rsidRPr="00A91561" w:rsidTr="002A42F0">
              <w:trPr>
                <w:trHeight w:val="255"/>
              </w:trPr>
              <w:tc>
                <w:tcPr>
                  <w:tcW w:w="319" w:type="dxa"/>
                  <w:tcBorders>
                    <w:top w:val="nil"/>
                    <w:left w:val="nil"/>
                    <w:bottom w:val="nil"/>
                    <w:right w:val="nil"/>
                  </w:tcBorders>
                  <w:shd w:val="clear" w:color="auto" w:fill="auto"/>
                  <w:noWrap/>
                  <w:vAlign w:val="bottom"/>
                </w:tcPr>
                <w:p w:rsidR="00B225CD" w:rsidRPr="00A91561" w:rsidRDefault="00B225CD"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tcPr>
                <w:p w:rsidR="00B225CD" w:rsidRPr="00A91561" w:rsidRDefault="00B225CD" w:rsidP="00A91561">
                  <w:pPr>
                    <w:spacing w:after="0" w:line="240" w:lineRule="auto"/>
                    <w:jc w:val="both"/>
                    <w:rPr>
                      <w:rFonts w:ascii="Arial" w:eastAsia="Times New Roman" w:hAnsi="Arial" w:cs="Arial"/>
                      <w:sz w:val="20"/>
                      <w:szCs w:val="20"/>
                      <w:lang w:eastAsia="es-MX"/>
                    </w:rPr>
                  </w:pPr>
                </w:p>
              </w:tc>
              <w:tc>
                <w:tcPr>
                  <w:tcW w:w="341" w:type="dxa"/>
                  <w:tcBorders>
                    <w:top w:val="nil"/>
                    <w:left w:val="nil"/>
                    <w:bottom w:val="nil"/>
                    <w:right w:val="nil"/>
                  </w:tcBorders>
                  <w:shd w:val="clear" w:color="auto" w:fill="auto"/>
                  <w:noWrap/>
                </w:tcPr>
                <w:p w:rsidR="00B225CD" w:rsidRPr="00A91561" w:rsidRDefault="00B225CD" w:rsidP="00A91561">
                  <w:pPr>
                    <w:spacing w:after="0" w:line="240" w:lineRule="auto"/>
                    <w:jc w:val="both"/>
                    <w:rPr>
                      <w:rFonts w:ascii="Arial" w:eastAsia="Times New Roman" w:hAnsi="Arial" w:cs="Arial"/>
                      <w:b/>
                      <w:bCs/>
                      <w:sz w:val="20"/>
                      <w:szCs w:val="20"/>
                      <w:lang w:eastAsia="es-MX"/>
                    </w:rPr>
                  </w:pPr>
                </w:p>
              </w:tc>
              <w:tc>
                <w:tcPr>
                  <w:tcW w:w="9516" w:type="dxa"/>
                  <w:gridSpan w:val="8"/>
                  <w:tcBorders>
                    <w:top w:val="nil"/>
                    <w:left w:val="nil"/>
                    <w:bottom w:val="nil"/>
                    <w:right w:val="nil"/>
                  </w:tcBorders>
                  <w:shd w:val="clear" w:color="auto" w:fill="auto"/>
                </w:tcPr>
                <w:p w:rsidR="00B225CD" w:rsidRDefault="00B225CD" w:rsidP="00A91561">
                  <w:pPr>
                    <w:spacing w:after="0" w:line="240" w:lineRule="auto"/>
                    <w:jc w:val="both"/>
                    <w:rPr>
                      <w:rFonts w:ascii="Arial" w:eastAsia="Times New Roman" w:hAnsi="Arial" w:cs="Arial"/>
                      <w:sz w:val="20"/>
                      <w:szCs w:val="20"/>
                      <w:lang w:eastAsia="es-MX"/>
                    </w:rPr>
                  </w:pPr>
                </w:p>
              </w:tc>
            </w:tr>
            <w:tr w:rsidR="00A91561" w:rsidRPr="00A91561" w:rsidTr="002A42F0">
              <w:trPr>
                <w:trHeight w:val="255"/>
              </w:trPr>
              <w:tc>
                <w:tcPr>
                  <w:tcW w:w="31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41"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16" w:type="dxa"/>
                  <w:gridSpan w:val="8"/>
                  <w:tcBorders>
                    <w:top w:val="nil"/>
                    <w:left w:val="nil"/>
                    <w:bottom w:val="nil"/>
                    <w:right w:val="nil"/>
                  </w:tcBorders>
                  <w:shd w:val="clear" w:color="auto" w:fill="auto"/>
                  <w:hideMark/>
                </w:tcPr>
                <w:p w:rsidR="00686688" w:rsidRDefault="00686688" w:rsidP="00A91561">
                  <w:pPr>
                    <w:spacing w:after="0" w:line="240" w:lineRule="auto"/>
                    <w:jc w:val="both"/>
                    <w:rPr>
                      <w:rFonts w:ascii="Arial" w:eastAsia="Times New Roman" w:hAnsi="Arial" w:cs="Arial"/>
                      <w:sz w:val="20"/>
                      <w:szCs w:val="20"/>
                      <w:lang w:eastAsia="es-MX"/>
                    </w:rPr>
                  </w:pPr>
                </w:p>
                <w:p w:rsidR="00A91561" w:rsidRPr="00A91561" w:rsidRDefault="00A91561" w:rsidP="00025240">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Quedando un total en la Hacienda Púb</w:t>
                  </w:r>
                  <w:r w:rsidR="00505CF6">
                    <w:rPr>
                      <w:rFonts w:ascii="Arial" w:eastAsia="Times New Roman" w:hAnsi="Arial" w:cs="Arial"/>
                      <w:sz w:val="20"/>
                      <w:szCs w:val="20"/>
                      <w:lang w:eastAsia="es-MX"/>
                    </w:rPr>
                    <w:t>lica / Patrimonio Generado de $</w:t>
                  </w:r>
                  <w:r w:rsidR="00025240">
                    <w:rPr>
                      <w:rFonts w:ascii="Arial" w:eastAsia="Times New Roman" w:hAnsi="Arial" w:cs="Arial"/>
                      <w:sz w:val="20"/>
                      <w:szCs w:val="20"/>
                      <w:lang w:eastAsia="es-MX"/>
                    </w:rPr>
                    <w:t>2’895,719.68</w:t>
                  </w:r>
                </w:p>
              </w:tc>
            </w:tr>
            <w:tr w:rsidR="00A91561" w:rsidRPr="00A91561" w:rsidTr="002A42F0">
              <w:trPr>
                <w:trHeight w:val="255"/>
              </w:trPr>
              <w:tc>
                <w:tcPr>
                  <w:tcW w:w="31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41"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38"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12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854"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205"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33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493"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12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c>
                <w:tcPr>
                  <w:tcW w:w="1141"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b/>
                      <w:bCs/>
                      <w:sz w:val="20"/>
                      <w:szCs w:val="20"/>
                      <w:u w:val="single"/>
                      <w:lang w:eastAsia="es-MX"/>
                    </w:rPr>
                  </w:pPr>
                </w:p>
              </w:tc>
            </w:tr>
            <w:tr w:rsidR="00A91561" w:rsidRPr="00A91561" w:rsidTr="002A42F0">
              <w:trPr>
                <w:trHeight w:val="255"/>
              </w:trPr>
              <w:tc>
                <w:tcPr>
                  <w:tcW w:w="31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41"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9516" w:type="dxa"/>
                  <w:gridSpan w:val="8"/>
                  <w:tcBorders>
                    <w:top w:val="nil"/>
                    <w:left w:val="nil"/>
                    <w:bottom w:val="nil"/>
                    <w:right w:val="nil"/>
                  </w:tcBorders>
                  <w:shd w:val="clear" w:color="auto" w:fill="auto"/>
                  <w:hideMark/>
                </w:tcPr>
                <w:p w:rsidR="00686688" w:rsidRDefault="00686688" w:rsidP="00A91561">
                  <w:pPr>
                    <w:spacing w:after="0" w:line="240" w:lineRule="auto"/>
                    <w:jc w:val="both"/>
                    <w:rPr>
                      <w:rFonts w:ascii="Arial" w:eastAsia="Times New Roman" w:hAnsi="Arial" w:cs="Arial"/>
                      <w:sz w:val="20"/>
                      <w:szCs w:val="20"/>
                      <w:lang w:eastAsia="es-MX"/>
                    </w:rPr>
                  </w:pPr>
                </w:p>
                <w:p w:rsidR="00A91561" w:rsidRDefault="00A91561" w:rsidP="00025240">
                  <w:pPr>
                    <w:spacing w:after="0" w:line="240" w:lineRule="auto"/>
                    <w:jc w:val="both"/>
                    <w:rPr>
                      <w:rFonts w:ascii="Arial" w:eastAsia="Times New Roman" w:hAnsi="Arial" w:cs="Arial"/>
                      <w:sz w:val="20"/>
                      <w:szCs w:val="20"/>
                      <w:lang w:eastAsia="es-MX"/>
                    </w:rPr>
                  </w:pPr>
                  <w:r w:rsidRPr="00A91561">
                    <w:rPr>
                      <w:rFonts w:ascii="Arial" w:eastAsia="Times New Roman" w:hAnsi="Arial" w:cs="Arial"/>
                      <w:sz w:val="20"/>
                      <w:szCs w:val="20"/>
                      <w:lang w:eastAsia="es-MX"/>
                    </w:rPr>
                    <w:t>Quedando un total en el Patrimonio de $</w:t>
                  </w:r>
                  <w:r w:rsidR="00025240">
                    <w:rPr>
                      <w:rFonts w:ascii="Arial" w:eastAsia="Times New Roman" w:hAnsi="Arial" w:cs="Arial"/>
                      <w:sz w:val="20"/>
                      <w:szCs w:val="20"/>
                      <w:lang w:eastAsia="es-MX"/>
                    </w:rPr>
                    <w:t>6’633,052.04</w:t>
                  </w:r>
                </w:p>
                <w:p w:rsidR="0088202F" w:rsidRPr="00A91561" w:rsidRDefault="0088202F" w:rsidP="00025240">
                  <w:pPr>
                    <w:spacing w:after="0" w:line="240" w:lineRule="auto"/>
                    <w:jc w:val="both"/>
                    <w:rPr>
                      <w:rFonts w:ascii="Arial" w:eastAsia="Times New Roman" w:hAnsi="Arial" w:cs="Arial"/>
                      <w:sz w:val="20"/>
                      <w:szCs w:val="20"/>
                      <w:lang w:eastAsia="es-MX"/>
                    </w:rPr>
                  </w:pPr>
                </w:p>
              </w:tc>
            </w:tr>
            <w:tr w:rsidR="00A91561" w:rsidRPr="00A91561" w:rsidTr="002A42F0">
              <w:trPr>
                <w:trHeight w:val="255"/>
              </w:trPr>
              <w:tc>
                <w:tcPr>
                  <w:tcW w:w="319"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341" w:type="dxa"/>
                  <w:tcBorders>
                    <w:top w:val="nil"/>
                    <w:left w:val="nil"/>
                    <w:bottom w:val="nil"/>
                    <w:right w:val="nil"/>
                  </w:tcBorders>
                  <w:shd w:val="clear" w:color="auto" w:fill="auto"/>
                  <w:noWrap/>
                  <w:hideMark/>
                </w:tcPr>
                <w:p w:rsidR="00A91561" w:rsidRPr="00A91561" w:rsidRDefault="00A91561" w:rsidP="00A91561">
                  <w:pPr>
                    <w:spacing w:after="0" w:line="240" w:lineRule="auto"/>
                    <w:jc w:val="both"/>
                    <w:rPr>
                      <w:rFonts w:ascii="Arial" w:eastAsia="Times New Roman" w:hAnsi="Arial" w:cs="Arial"/>
                      <w:b/>
                      <w:bCs/>
                      <w:sz w:val="20"/>
                      <w:szCs w:val="20"/>
                      <w:lang w:eastAsia="es-MX"/>
                    </w:rPr>
                  </w:pPr>
                </w:p>
              </w:tc>
              <w:tc>
                <w:tcPr>
                  <w:tcW w:w="1238"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26"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854"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205"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333"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493"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26"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c>
                <w:tcPr>
                  <w:tcW w:w="1141" w:type="dxa"/>
                  <w:tcBorders>
                    <w:top w:val="nil"/>
                    <w:left w:val="nil"/>
                    <w:bottom w:val="nil"/>
                    <w:right w:val="nil"/>
                  </w:tcBorders>
                  <w:shd w:val="clear" w:color="auto" w:fill="auto"/>
                  <w:hideMark/>
                </w:tcPr>
                <w:p w:rsidR="00A91561" w:rsidRPr="00A91561" w:rsidRDefault="00A91561" w:rsidP="00A91561">
                  <w:pPr>
                    <w:spacing w:after="0" w:line="240" w:lineRule="auto"/>
                    <w:jc w:val="both"/>
                    <w:rPr>
                      <w:rFonts w:ascii="Arial" w:eastAsia="Times New Roman" w:hAnsi="Arial" w:cs="Arial"/>
                      <w:sz w:val="20"/>
                      <w:szCs w:val="20"/>
                      <w:lang w:eastAsia="es-MX"/>
                    </w:rPr>
                  </w:pPr>
                </w:p>
              </w:tc>
            </w:tr>
          </w:tbl>
          <w:p w:rsidR="00A91561" w:rsidRDefault="00A91561"/>
        </w:tc>
      </w:tr>
      <w:tr w:rsidR="00A91561" w:rsidTr="00454110">
        <w:tc>
          <w:tcPr>
            <w:tcW w:w="10754" w:type="dxa"/>
          </w:tcPr>
          <w:tbl>
            <w:tblPr>
              <w:tblW w:w="18946" w:type="dxa"/>
              <w:tblCellMar>
                <w:left w:w="70" w:type="dxa"/>
                <w:right w:w="70" w:type="dxa"/>
              </w:tblCellMar>
              <w:tblLook w:val="04A0" w:firstRow="1" w:lastRow="0" w:firstColumn="1" w:lastColumn="0" w:noHBand="0" w:noVBand="1"/>
            </w:tblPr>
            <w:tblGrid>
              <w:gridCol w:w="374"/>
              <w:gridCol w:w="252"/>
              <w:gridCol w:w="146"/>
              <w:gridCol w:w="146"/>
              <w:gridCol w:w="1080"/>
              <w:gridCol w:w="305"/>
              <w:gridCol w:w="296"/>
              <w:gridCol w:w="251"/>
              <w:gridCol w:w="761"/>
              <w:gridCol w:w="440"/>
              <w:gridCol w:w="251"/>
              <w:gridCol w:w="671"/>
              <w:gridCol w:w="732"/>
              <w:gridCol w:w="140"/>
              <w:gridCol w:w="173"/>
              <w:gridCol w:w="848"/>
              <w:gridCol w:w="240"/>
              <w:gridCol w:w="332"/>
              <w:gridCol w:w="199"/>
              <w:gridCol w:w="297"/>
              <w:gridCol w:w="251"/>
              <w:gridCol w:w="1830"/>
              <w:gridCol w:w="161"/>
              <w:gridCol w:w="251"/>
              <w:gridCol w:w="205"/>
              <w:gridCol w:w="82"/>
              <w:gridCol w:w="14"/>
              <w:gridCol w:w="8218"/>
            </w:tblGrid>
            <w:tr w:rsidR="00D36A4A" w:rsidRPr="00D36A4A" w:rsidTr="00436F91">
              <w:trPr>
                <w:gridAfter w:val="6"/>
                <w:wAfter w:w="8931" w:type="dxa"/>
                <w:trHeight w:val="255"/>
              </w:trPr>
              <w:tc>
                <w:tcPr>
                  <w:tcW w:w="374"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II)</w:t>
                  </w:r>
                </w:p>
              </w:tc>
              <w:tc>
                <w:tcPr>
                  <w:tcW w:w="9641" w:type="dxa"/>
                  <w:gridSpan w:val="21"/>
                  <w:tcBorders>
                    <w:top w:val="nil"/>
                    <w:left w:val="nil"/>
                    <w:bottom w:val="nil"/>
                    <w:right w:val="nil"/>
                  </w:tcBorders>
                  <w:shd w:val="clear" w:color="auto" w:fill="auto"/>
                  <w:noWrap/>
                  <w:vAlign w:val="bottom"/>
                  <w:hideMark/>
                </w:tcPr>
                <w:p w:rsidR="00D36A4A" w:rsidRDefault="00D36A4A" w:rsidP="00D36A4A">
                  <w:pPr>
                    <w:spacing w:after="0" w:line="240" w:lineRule="auto"/>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 xml:space="preserve">NOTAS AL ESTADO DE ACTIVIDADES </w:t>
                  </w:r>
                </w:p>
                <w:p w:rsidR="0088202F" w:rsidRPr="00D36A4A" w:rsidRDefault="0088202F" w:rsidP="00D36A4A">
                  <w:pPr>
                    <w:spacing w:after="0" w:line="240" w:lineRule="auto"/>
                    <w:rPr>
                      <w:rFonts w:ascii="Arial" w:eastAsia="Times New Roman" w:hAnsi="Arial" w:cs="Arial"/>
                      <w:b/>
                      <w:bCs/>
                      <w:sz w:val="20"/>
                      <w:szCs w:val="20"/>
                      <w:u w:val="single"/>
                      <w:lang w:eastAsia="es-MX"/>
                    </w:rPr>
                  </w:pPr>
                </w:p>
              </w:tc>
            </w:tr>
            <w:tr w:rsidR="000C794D" w:rsidRPr="00D36A4A" w:rsidTr="00436F91">
              <w:trPr>
                <w:gridAfter w:val="6"/>
                <w:wAfter w:w="8931" w:type="dxa"/>
                <w:trHeight w:val="255"/>
              </w:trPr>
              <w:tc>
                <w:tcPr>
                  <w:tcW w:w="374"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1226" w:type="dxa"/>
                  <w:gridSpan w:val="2"/>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p>
              </w:tc>
              <w:tc>
                <w:tcPr>
                  <w:tcW w:w="601" w:type="dxa"/>
                  <w:gridSpan w:val="2"/>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p>
              </w:tc>
              <w:tc>
                <w:tcPr>
                  <w:tcW w:w="1012" w:type="dxa"/>
                  <w:gridSpan w:val="2"/>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p>
              </w:tc>
              <w:tc>
                <w:tcPr>
                  <w:tcW w:w="1362" w:type="dxa"/>
                  <w:gridSpan w:val="3"/>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p>
              </w:tc>
              <w:tc>
                <w:tcPr>
                  <w:tcW w:w="732"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p>
              </w:tc>
              <w:tc>
                <w:tcPr>
                  <w:tcW w:w="1161" w:type="dxa"/>
                  <w:gridSpan w:val="3"/>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p>
              </w:tc>
              <w:tc>
                <w:tcPr>
                  <w:tcW w:w="771" w:type="dxa"/>
                  <w:gridSpan w:val="3"/>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p>
              </w:tc>
              <w:tc>
                <w:tcPr>
                  <w:tcW w:w="2378" w:type="dxa"/>
                  <w:gridSpan w:val="3"/>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p>
              </w:tc>
            </w:tr>
            <w:tr w:rsidR="00D36A4A" w:rsidRPr="00D36A4A" w:rsidTr="00436F91">
              <w:trPr>
                <w:gridAfter w:val="6"/>
                <w:wAfter w:w="8931" w:type="dxa"/>
                <w:trHeight w:val="255"/>
              </w:trPr>
              <w:tc>
                <w:tcPr>
                  <w:tcW w:w="374" w:type="dxa"/>
                  <w:tcBorders>
                    <w:top w:val="nil"/>
                    <w:left w:val="nil"/>
                    <w:bottom w:val="nil"/>
                    <w:right w:val="nil"/>
                  </w:tcBorders>
                  <w:shd w:val="clear" w:color="auto" w:fill="auto"/>
                  <w:noWrap/>
                  <w:vAlign w:val="bottom"/>
                  <w:hideMark/>
                </w:tcPr>
                <w:p w:rsidR="00D36A4A" w:rsidRPr="00E828C0" w:rsidRDefault="00E828C0" w:rsidP="00D36A4A">
                  <w:pPr>
                    <w:spacing w:after="0" w:line="240" w:lineRule="auto"/>
                    <w:jc w:val="both"/>
                    <w:rPr>
                      <w:rFonts w:ascii="Arial" w:eastAsia="Times New Roman" w:hAnsi="Arial" w:cs="Arial"/>
                      <w:b/>
                      <w:sz w:val="20"/>
                      <w:szCs w:val="20"/>
                      <w:lang w:eastAsia="es-MX"/>
                    </w:rPr>
                  </w:pPr>
                  <w:r w:rsidRPr="00E828C0">
                    <w:rPr>
                      <w:rFonts w:ascii="Arial" w:eastAsia="Times New Roman" w:hAnsi="Arial" w:cs="Arial"/>
                      <w:b/>
                      <w:sz w:val="20"/>
                      <w:szCs w:val="20"/>
                      <w:lang w:eastAsia="es-MX"/>
                    </w:rPr>
                    <w:t>1.-</w:t>
                  </w:r>
                </w:p>
              </w:tc>
              <w:tc>
                <w:tcPr>
                  <w:tcW w:w="9641" w:type="dxa"/>
                  <w:gridSpan w:val="21"/>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INGRESOS Y OTROS BENEFICIOS</w:t>
                  </w:r>
                </w:p>
              </w:tc>
            </w:tr>
            <w:tr w:rsidR="000C794D" w:rsidRPr="00D36A4A" w:rsidTr="00436F91">
              <w:trPr>
                <w:gridAfter w:val="6"/>
                <w:wAfter w:w="8931" w:type="dxa"/>
                <w:trHeight w:val="165"/>
              </w:trPr>
              <w:tc>
                <w:tcPr>
                  <w:tcW w:w="374"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1226" w:type="dxa"/>
                  <w:gridSpan w:val="2"/>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601" w:type="dxa"/>
                  <w:gridSpan w:val="2"/>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1012" w:type="dxa"/>
                  <w:gridSpan w:val="2"/>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1362" w:type="dxa"/>
                  <w:gridSpan w:val="3"/>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732"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1161" w:type="dxa"/>
                  <w:gridSpan w:val="3"/>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771" w:type="dxa"/>
                  <w:gridSpan w:val="3"/>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c>
                <w:tcPr>
                  <w:tcW w:w="2378" w:type="dxa"/>
                  <w:gridSpan w:val="3"/>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lang w:eastAsia="es-MX"/>
                    </w:rPr>
                  </w:pPr>
                </w:p>
              </w:tc>
            </w:tr>
            <w:tr w:rsidR="00454110" w:rsidRPr="00D36A4A" w:rsidTr="00436F91">
              <w:trPr>
                <w:gridAfter w:val="6"/>
                <w:wAfter w:w="8931" w:type="dxa"/>
                <w:trHeight w:val="255"/>
              </w:trPr>
              <w:tc>
                <w:tcPr>
                  <w:tcW w:w="374"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9389" w:type="dxa"/>
                  <w:gridSpan w:val="20"/>
                  <w:tcBorders>
                    <w:top w:val="nil"/>
                    <w:left w:val="nil"/>
                    <w:bottom w:val="nil"/>
                    <w:right w:val="nil"/>
                  </w:tcBorders>
                  <w:shd w:val="clear" w:color="auto" w:fill="auto"/>
                  <w:noWrap/>
                  <w:vAlign w:val="bottom"/>
                  <w:hideMark/>
                </w:tcPr>
                <w:p w:rsidR="00D36A4A" w:rsidRPr="00D36A4A" w:rsidRDefault="00E828C0" w:rsidP="00D36A4A">
                  <w:pPr>
                    <w:spacing w:after="0" w:line="24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00D36A4A" w:rsidRPr="00D36A4A">
                    <w:rPr>
                      <w:rFonts w:ascii="Arial" w:eastAsia="Times New Roman" w:hAnsi="Arial" w:cs="Arial"/>
                      <w:b/>
                      <w:bCs/>
                      <w:sz w:val="20"/>
                      <w:szCs w:val="20"/>
                      <w:lang w:eastAsia="es-MX"/>
                    </w:rPr>
                    <w:t>INGRESOS DE GESTIÓN</w:t>
                  </w:r>
                </w:p>
              </w:tc>
            </w:tr>
            <w:tr w:rsidR="00686688" w:rsidRPr="00D36A4A" w:rsidTr="00436F91">
              <w:trPr>
                <w:gridAfter w:val="6"/>
                <w:wAfter w:w="8931" w:type="dxa"/>
                <w:trHeight w:val="255"/>
              </w:trPr>
              <w:tc>
                <w:tcPr>
                  <w:tcW w:w="374"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146"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9243" w:type="dxa"/>
                  <w:gridSpan w:val="19"/>
                  <w:tcBorders>
                    <w:top w:val="nil"/>
                    <w:left w:val="nil"/>
                    <w:bottom w:val="nil"/>
                    <w:right w:val="nil"/>
                  </w:tcBorders>
                  <w:shd w:val="clear" w:color="auto" w:fill="auto"/>
                  <w:noWrap/>
                  <w:vAlign w:val="bottom"/>
                  <w:hideMark/>
                </w:tcPr>
                <w:p w:rsidR="00686688" w:rsidRDefault="00686688" w:rsidP="00D36A4A">
                  <w:pPr>
                    <w:spacing w:after="0" w:line="240" w:lineRule="auto"/>
                    <w:jc w:val="both"/>
                    <w:rPr>
                      <w:rFonts w:ascii="Arial" w:eastAsia="Times New Roman" w:hAnsi="Arial" w:cs="Arial"/>
                      <w:b/>
                      <w:bCs/>
                      <w:sz w:val="20"/>
                      <w:szCs w:val="20"/>
                      <w:u w:val="single"/>
                      <w:lang w:eastAsia="es-MX"/>
                    </w:rPr>
                  </w:pPr>
                </w:p>
                <w:p w:rsidR="00D36A4A" w:rsidRPr="00D36A4A" w:rsidRDefault="00D36A4A" w:rsidP="00D36A4A">
                  <w:pPr>
                    <w:spacing w:after="0" w:line="240" w:lineRule="auto"/>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Ingresos por Venta de Bienes y Servicios</w:t>
                  </w:r>
                </w:p>
              </w:tc>
            </w:tr>
            <w:tr w:rsidR="00686688" w:rsidRPr="00D36A4A" w:rsidTr="00436F91">
              <w:trPr>
                <w:gridAfter w:val="6"/>
                <w:wAfter w:w="8931" w:type="dxa"/>
                <w:trHeight w:val="525"/>
              </w:trPr>
              <w:tc>
                <w:tcPr>
                  <w:tcW w:w="374"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146"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9243" w:type="dxa"/>
                  <w:gridSpan w:val="19"/>
                  <w:tcBorders>
                    <w:top w:val="nil"/>
                    <w:left w:val="nil"/>
                    <w:bottom w:val="nil"/>
                    <w:right w:val="nil"/>
                  </w:tcBorders>
                  <w:shd w:val="clear" w:color="auto" w:fill="auto"/>
                  <w:hideMark/>
                </w:tcPr>
                <w:p w:rsidR="00D36A4A" w:rsidRPr="00D36A4A" w:rsidRDefault="00D36A4A" w:rsidP="006A423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Ingresos por Venta de Bienes y Servicios de Organismos Descentralizados: </w:t>
                  </w:r>
                  <w:r w:rsidR="00FA43BC">
                    <w:rPr>
                      <w:rFonts w:ascii="Arial" w:eastAsia="Times New Roman" w:hAnsi="Arial" w:cs="Arial"/>
                      <w:sz w:val="20"/>
                      <w:szCs w:val="20"/>
                      <w:lang w:eastAsia="es-MX"/>
                    </w:rPr>
                    <w:t>En el ejercicio 201</w:t>
                  </w:r>
                  <w:r w:rsidR="006A423A">
                    <w:rPr>
                      <w:rFonts w:ascii="Arial" w:eastAsia="Times New Roman" w:hAnsi="Arial" w:cs="Arial"/>
                      <w:sz w:val="20"/>
                      <w:szCs w:val="20"/>
                      <w:lang w:eastAsia="es-MX"/>
                    </w:rPr>
                    <w:t>8</w:t>
                  </w:r>
                  <w:r w:rsidR="00FA43BC">
                    <w:rPr>
                      <w:rFonts w:ascii="Arial" w:eastAsia="Times New Roman" w:hAnsi="Arial" w:cs="Arial"/>
                      <w:sz w:val="20"/>
                      <w:szCs w:val="20"/>
                      <w:lang w:eastAsia="es-MX"/>
                    </w:rPr>
                    <w:t xml:space="preserve"> no se obtuvieron</w:t>
                  </w:r>
                  <w:r w:rsidRPr="00D36A4A">
                    <w:rPr>
                      <w:rFonts w:ascii="Arial" w:eastAsia="Times New Roman" w:hAnsi="Arial" w:cs="Arial"/>
                      <w:sz w:val="20"/>
                      <w:szCs w:val="20"/>
                      <w:lang w:eastAsia="es-MX"/>
                    </w:rPr>
                    <w:t xml:space="preserve"> ingresos  por este concepto.</w:t>
                  </w: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vAlign w:val="bottom"/>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46" w:type="dxa"/>
                  <w:tcBorders>
                    <w:top w:val="nil"/>
                    <w:left w:val="nil"/>
                    <w:bottom w:val="nil"/>
                    <w:right w:val="nil"/>
                  </w:tcBorders>
                  <w:shd w:val="clear" w:color="auto" w:fill="auto"/>
                  <w:noWrap/>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942" w:type="dxa"/>
                  <w:gridSpan w:val="23"/>
                  <w:tcBorders>
                    <w:top w:val="nil"/>
                    <w:left w:val="nil"/>
                    <w:bottom w:val="nil"/>
                    <w:right w:val="nil"/>
                  </w:tcBorders>
                  <w:shd w:val="clear" w:color="auto" w:fill="auto"/>
                  <w:noWrap/>
                  <w:vAlign w:val="bottom"/>
                </w:tcPr>
                <w:p w:rsidR="00FA43BC" w:rsidRDefault="00FA43BC" w:rsidP="000C794D">
                  <w:pPr>
                    <w:spacing w:after="0" w:line="240" w:lineRule="auto"/>
                    <w:ind w:right="-164"/>
                    <w:jc w:val="both"/>
                    <w:rPr>
                      <w:rFonts w:ascii="Arial" w:eastAsia="Times New Roman" w:hAnsi="Arial" w:cs="Arial"/>
                      <w:b/>
                      <w:bCs/>
                      <w:sz w:val="20"/>
                      <w:szCs w:val="20"/>
                      <w:u w:val="single"/>
                      <w:lang w:eastAsia="es-MX"/>
                    </w:rPr>
                  </w:pPr>
                </w:p>
              </w:tc>
            </w:tr>
            <w:tr w:rsidR="00FA43BC" w:rsidRPr="00D36A4A" w:rsidTr="00436F91">
              <w:trPr>
                <w:trHeight w:val="255"/>
              </w:trPr>
              <w:tc>
                <w:tcPr>
                  <w:tcW w:w="374" w:type="dxa"/>
                  <w:tcBorders>
                    <w:top w:val="nil"/>
                    <w:left w:val="nil"/>
                    <w:bottom w:val="nil"/>
                    <w:right w:val="nil"/>
                  </w:tcBorders>
                  <w:shd w:val="clear" w:color="auto" w:fill="auto"/>
                  <w:noWrap/>
                  <w:vAlign w:val="bottom"/>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0340" w:type="dxa"/>
                  <w:gridSpan w:val="25"/>
                  <w:tcBorders>
                    <w:top w:val="nil"/>
                    <w:left w:val="nil"/>
                    <w:bottom w:val="nil"/>
                    <w:right w:val="nil"/>
                  </w:tcBorders>
                  <w:shd w:val="clear" w:color="auto" w:fill="auto"/>
                  <w:noWrap/>
                </w:tcPr>
                <w:p w:rsidR="00FA43BC" w:rsidRPr="00D36A4A" w:rsidRDefault="00E828C0" w:rsidP="0066491D">
                  <w:pPr>
                    <w:spacing w:after="0" w:line="24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00FA43BC" w:rsidRPr="00D36A4A">
                    <w:rPr>
                      <w:rFonts w:ascii="Arial" w:eastAsia="Times New Roman" w:hAnsi="Arial" w:cs="Arial"/>
                      <w:b/>
                      <w:bCs/>
                      <w:sz w:val="20"/>
                      <w:szCs w:val="20"/>
                      <w:lang w:eastAsia="es-MX"/>
                    </w:rPr>
                    <w:t xml:space="preserve"> </w:t>
                  </w:r>
                  <w:r w:rsidR="00FA43BC">
                    <w:rPr>
                      <w:rFonts w:ascii="Arial" w:eastAsia="Times New Roman" w:hAnsi="Arial" w:cs="Arial"/>
                      <w:b/>
                      <w:bCs/>
                      <w:sz w:val="20"/>
                      <w:szCs w:val="20"/>
                      <w:lang w:eastAsia="es-MX"/>
                    </w:rPr>
                    <w:t xml:space="preserve"> </w:t>
                  </w:r>
                  <w:r>
                    <w:rPr>
                      <w:rFonts w:ascii="Arial" w:eastAsia="Times New Roman" w:hAnsi="Arial" w:cs="Arial"/>
                      <w:b/>
                      <w:bCs/>
                      <w:sz w:val="20"/>
                      <w:szCs w:val="20"/>
                      <w:lang w:eastAsia="es-MX"/>
                    </w:rPr>
                    <w:t xml:space="preserve">- </w:t>
                  </w:r>
                  <w:r w:rsidR="00FA43BC" w:rsidRPr="00D36A4A">
                    <w:rPr>
                      <w:rFonts w:ascii="Arial" w:eastAsia="Times New Roman" w:hAnsi="Arial" w:cs="Arial"/>
                      <w:b/>
                      <w:bCs/>
                      <w:sz w:val="20"/>
                      <w:szCs w:val="20"/>
                      <w:lang w:eastAsia="es-MX"/>
                    </w:rPr>
                    <w:t>OTROS INGRESOS Y BENEFICIOS</w:t>
                  </w:r>
                </w:p>
              </w:tc>
              <w:tc>
                <w:tcPr>
                  <w:tcW w:w="8232" w:type="dxa"/>
                  <w:gridSpan w:val="2"/>
                </w:tcPr>
                <w:p w:rsidR="00FA43BC" w:rsidRPr="00D36A4A" w:rsidRDefault="00FA43BC" w:rsidP="0066491D">
                  <w:pPr>
                    <w:spacing w:after="0" w:line="240" w:lineRule="auto"/>
                    <w:ind w:right="-164"/>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OTROS INGRESOS Y BENEFICIOS</w:t>
                  </w: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vAlign w:val="bottom"/>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46" w:type="dxa"/>
                  <w:tcBorders>
                    <w:top w:val="nil"/>
                    <w:left w:val="nil"/>
                    <w:bottom w:val="nil"/>
                    <w:right w:val="nil"/>
                  </w:tcBorders>
                  <w:shd w:val="clear" w:color="auto" w:fill="auto"/>
                  <w:noWrap/>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942" w:type="dxa"/>
                  <w:gridSpan w:val="23"/>
                  <w:tcBorders>
                    <w:top w:val="nil"/>
                    <w:left w:val="nil"/>
                    <w:bottom w:val="nil"/>
                    <w:right w:val="nil"/>
                  </w:tcBorders>
                  <w:shd w:val="clear" w:color="auto" w:fill="auto"/>
                  <w:noWrap/>
                  <w:vAlign w:val="bottom"/>
                </w:tcPr>
                <w:p w:rsidR="00FA43BC" w:rsidRDefault="00FA43BC" w:rsidP="000C794D">
                  <w:pPr>
                    <w:spacing w:after="0" w:line="240" w:lineRule="auto"/>
                    <w:ind w:right="-164"/>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Ingresos Financieros</w:t>
                  </w: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vAlign w:val="bottom"/>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46" w:type="dxa"/>
                  <w:tcBorders>
                    <w:top w:val="nil"/>
                    <w:left w:val="nil"/>
                    <w:bottom w:val="nil"/>
                    <w:right w:val="nil"/>
                  </w:tcBorders>
                  <w:shd w:val="clear" w:color="auto" w:fill="auto"/>
                  <w:noWrap/>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942" w:type="dxa"/>
                  <w:gridSpan w:val="23"/>
                  <w:tcBorders>
                    <w:top w:val="nil"/>
                    <w:left w:val="nil"/>
                    <w:bottom w:val="nil"/>
                    <w:right w:val="nil"/>
                  </w:tcBorders>
                  <w:shd w:val="clear" w:color="auto" w:fill="auto"/>
                  <w:noWrap/>
                  <w:vAlign w:val="bottom"/>
                </w:tcPr>
                <w:p w:rsidR="00FA43BC" w:rsidRDefault="00FA43BC" w:rsidP="00FA43BC">
                  <w:pPr>
                    <w:spacing w:after="0" w:line="240" w:lineRule="auto"/>
                    <w:ind w:right="-22"/>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Intereses ganados de Valores, Créditos, Bonos y Otros: El importe de $</w:t>
                  </w:r>
                  <w:r w:rsidR="00025240">
                    <w:rPr>
                      <w:rFonts w:ascii="Arial" w:eastAsia="Times New Roman" w:hAnsi="Arial" w:cs="Arial"/>
                      <w:sz w:val="20"/>
                      <w:szCs w:val="20"/>
                      <w:lang w:eastAsia="es-MX"/>
                    </w:rPr>
                    <w:t>39,478.91</w:t>
                  </w:r>
                  <w:r w:rsidRPr="00D36A4A">
                    <w:rPr>
                      <w:rFonts w:ascii="Arial" w:eastAsia="Times New Roman" w:hAnsi="Arial" w:cs="Arial"/>
                      <w:sz w:val="20"/>
                      <w:szCs w:val="20"/>
                      <w:lang w:eastAsia="es-MX"/>
                    </w:rPr>
                    <w:t xml:space="preserve"> que refleja esta cuenta se deriva de los intereses ganados en la cuenta de Inversión de fondos Pyme.</w:t>
                  </w:r>
                </w:p>
                <w:p w:rsidR="00FA43BC" w:rsidRDefault="00FA43BC" w:rsidP="00FA43BC">
                  <w:pPr>
                    <w:spacing w:after="0" w:line="240" w:lineRule="auto"/>
                    <w:ind w:right="-164"/>
                    <w:jc w:val="both"/>
                    <w:rPr>
                      <w:rFonts w:ascii="Arial" w:eastAsia="Times New Roman" w:hAnsi="Arial" w:cs="Arial"/>
                      <w:b/>
                      <w:bCs/>
                      <w:sz w:val="20"/>
                      <w:szCs w:val="20"/>
                      <w:u w:val="single"/>
                      <w:lang w:eastAsia="es-MX"/>
                    </w:rPr>
                  </w:pPr>
                </w:p>
                <w:p w:rsidR="00FA43BC" w:rsidRDefault="00FA43BC" w:rsidP="00FA43BC">
                  <w:pPr>
                    <w:spacing w:after="0" w:line="240" w:lineRule="auto"/>
                    <w:ind w:right="-22"/>
                    <w:jc w:val="both"/>
                    <w:rPr>
                      <w:rFonts w:ascii="Arial" w:eastAsia="Times New Roman" w:hAnsi="Arial" w:cs="Arial"/>
                      <w:b/>
                      <w:bCs/>
                      <w:sz w:val="20"/>
                      <w:szCs w:val="20"/>
                      <w:u w:val="single"/>
                      <w:lang w:eastAsia="es-MX"/>
                    </w:rPr>
                  </w:pPr>
                  <w:r>
                    <w:rPr>
                      <w:rFonts w:ascii="Arial" w:eastAsia="Times New Roman" w:hAnsi="Arial" w:cs="Arial"/>
                      <w:b/>
                      <w:bCs/>
                      <w:sz w:val="20"/>
                      <w:szCs w:val="20"/>
                      <w:u w:val="single"/>
                      <w:lang w:eastAsia="es-MX"/>
                    </w:rPr>
                    <w:t>Otros Ingresos y Beneficios</w:t>
                  </w:r>
                </w:p>
                <w:p w:rsidR="00FA43BC" w:rsidRDefault="00690791" w:rsidP="00E828C0">
                  <w:pPr>
                    <w:spacing w:after="0" w:line="240" w:lineRule="auto"/>
                    <w:ind w:right="-164"/>
                    <w:jc w:val="both"/>
                    <w:rPr>
                      <w:rFonts w:ascii="Arial" w:eastAsia="Times New Roman" w:hAnsi="Arial" w:cs="Arial"/>
                      <w:b/>
                      <w:bCs/>
                      <w:sz w:val="20"/>
                      <w:szCs w:val="20"/>
                      <w:u w:val="single"/>
                      <w:lang w:eastAsia="es-MX"/>
                    </w:rPr>
                  </w:pPr>
                  <w:r>
                    <w:rPr>
                      <w:rFonts w:ascii="Arial" w:eastAsia="Times New Roman" w:hAnsi="Arial" w:cs="Arial"/>
                      <w:sz w:val="20"/>
                      <w:szCs w:val="20"/>
                      <w:lang w:eastAsia="es-MX"/>
                    </w:rPr>
                    <w:t xml:space="preserve">Otros Ingresos y Beneficios: En el periodo de Enero a </w:t>
                  </w:r>
                  <w:r w:rsidR="003C2A82">
                    <w:rPr>
                      <w:rFonts w:ascii="Arial" w:eastAsia="Times New Roman" w:hAnsi="Arial" w:cs="Arial"/>
                      <w:sz w:val="20"/>
                      <w:szCs w:val="20"/>
                      <w:lang w:eastAsia="es-MX"/>
                    </w:rPr>
                    <w:t>Junio</w:t>
                  </w:r>
                  <w:r>
                    <w:rPr>
                      <w:rFonts w:ascii="Arial" w:eastAsia="Times New Roman" w:hAnsi="Arial" w:cs="Arial"/>
                      <w:sz w:val="20"/>
                      <w:szCs w:val="20"/>
                      <w:lang w:eastAsia="es-MX"/>
                    </w:rPr>
                    <w:t xml:space="preserve"> 2018 no se obtuvieron ingresos por este concepto.</w:t>
                  </w: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226" w:type="dxa"/>
                  <w:gridSpan w:val="2"/>
                  <w:tcBorders>
                    <w:top w:val="nil"/>
                    <w:left w:val="nil"/>
                    <w:bottom w:val="nil"/>
                    <w:right w:val="nil"/>
                  </w:tcBorders>
                  <w:shd w:val="clear" w:color="auto" w:fill="auto"/>
                  <w:hideMark/>
                </w:tcPr>
                <w:p w:rsidR="00FA43BC" w:rsidRPr="00D36A4A" w:rsidRDefault="00FA43BC" w:rsidP="000C794D">
                  <w:pPr>
                    <w:spacing w:after="0" w:line="240" w:lineRule="auto"/>
                    <w:ind w:right="-164"/>
                    <w:jc w:val="both"/>
                    <w:rPr>
                      <w:rFonts w:ascii="Arial" w:eastAsia="Times New Roman" w:hAnsi="Arial" w:cs="Arial"/>
                      <w:sz w:val="20"/>
                      <w:szCs w:val="20"/>
                      <w:lang w:eastAsia="es-MX"/>
                    </w:rPr>
                  </w:pPr>
                </w:p>
              </w:tc>
              <w:tc>
                <w:tcPr>
                  <w:tcW w:w="601" w:type="dxa"/>
                  <w:gridSpan w:val="2"/>
                  <w:tcBorders>
                    <w:top w:val="nil"/>
                    <w:left w:val="nil"/>
                    <w:bottom w:val="nil"/>
                    <w:right w:val="nil"/>
                  </w:tcBorders>
                  <w:shd w:val="clear" w:color="auto" w:fill="auto"/>
                  <w:hideMark/>
                </w:tcPr>
                <w:p w:rsidR="00FA43BC" w:rsidRPr="00D36A4A" w:rsidRDefault="00FA43BC" w:rsidP="000C794D">
                  <w:pPr>
                    <w:spacing w:after="0" w:line="240" w:lineRule="auto"/>
                    <w:ind w:right="-164"/>
                    <w:jc w:val="both"/>
                    <w:rPr>
                      <w:rFonts w:ascii="Arial" w:eastAsia="Times New Roman" w:hAnsi="Arial" w:cs="Arial"/>
                      <w:sz w:val="20"/>
                      <w:szCs w:val="20"/>
                      <w:lang w:eastAsia="es-MX"/>
                    </w:rPr>
                  </w:pPr>
                </w:p>
              </w:tc>
              <w:tc>
                <w:tcPr>
                  <w:tcW w:w="1012" w:type="dxa"/>
                  <w:gridSpan w:val="2"/>
                  <w:tcBorders>
                    <w:top w:val="nil"/>
                    <w:left w:val="nil"/>
                    <w:bottom w:val="nil"/>
                    <w:right w:val="nil"/>
                  </w:tcBorders>
                  <w:shd w:val="clear" w:color="auto" w:fill="auto"/>
                  <w:hideMark/>
                </w:tcPr>
                <w:p w:rsidR="00FA43BC" w:rsidRPr="00D36A4A" w:rsidRDefault="00FA43BC" w:rsidP="000C794D">
                  <w:pPr>
                    <w:spacing w:after="0" w:line="240" w:lineRule="auto"/>
                    <w:ind w:right="-164"/>
                    <w:jc w:val="both"/>
                    <w:rPr>
                      <w:rFonts w:ascii="Arial" w:eastAsia="Times New Roman" w:hAnsi="Arial" w:cs="Arial"/>
                      <w:sz w:val="20"/>
                      <w:szCs w:val="20"/>
                      <w:lang w:eastAsia="es-MX"/>
                    </w:rPr>
                  </w:pPr>
                </w:p>
              </w:tc>
              <w:tc>
                <w:tcPr>
                  <w:tcW w:w="1362" w:type="dxa"/>
                  <w:gridSpan w:val="3"/>
                  <w:tcBorders>
                    <w:top w:val="nil"/>
                    <w:left w:val="nil"/>
                    <w:bottom w:val="nil"/>
                    <w:right w:val="nil"/>
                  </w:tcBorders>
                  <w:shd w:val="clear" w:color="auto" w:fill="auto"/>
                  <w:hideMark/>
                </w:tcPr>
                <w:p w:rsidR="00FA43BC" w:rsidRPr="00D36A4A" w:rsidRDefault="00FA43BC" w:rsidP="000C794D">
                  <w:pPr>
                    <w:spacing w:after="0" w:line="240" w:lineRule="auto"/>
                    <w:ind w:right="-164"/>
                    <w:jc w:val="both"/>
                    <w:rPr>
                      <w:rFonts w:ascii="Arial" w:eastAsia="Times New Roman" w:hAnsi="Arial" w:cs="Arial"/>
                      <w:sz w:val="20"/>
                      <w:szCs w:val="20"/>
                      <w:lang w:eastAsia="es-MX"/>
                    </w:rPr>
                  </w:pPr>
                </w:p>
              </w:tc>
              <w:tc>
                <w:tcPr>
                  <w:tcW w:w="732" w:type="dxa"/>
                  <w:tcBorders>
                    <w:top w:val="nil"/>
                    <w:left w:val="nil"/>
                    <w:bottom w:val="nil"/>
                    <w:right w:val="nil"/>
                  </w:tcBorders>
                  <w:shd w:val="clear" w:color="auto" w:fill="auto"/>
                  <w:hideMark/>
                </w:tcPr>
                <w:p w:rsidR="00FA43BC" w:rsidRPr="00D36A4A" w:rsidRDefault="00FA43BC" w:rsidP="000C794D">
                  <w:pPr>
                    <w:spacing w:after="0" w:line="240" w:lineRule="auto"/>
                    <w:ind w:right="-164"/>
                    <w:jc w:val="both"/>
                    <w:rPr>
                      <w:rFonts w:ascii="Arial" w:eastAsia="Times New Roman" w:hAnsi="Arial" w:cs="Arial"/>
                      <w:sz w:val="20"/>
                      <w:szCs w:val="20"/>
                      <w:lang w:eastAsia="es-MX"/>
                    </w:rPr>
                  </w:pPr>
                </w:p>
              </w:tc>
              <w:tc>
                <w:tcPr>
                  <w:tcW w:w="1161" w:type="dxa"/>
                  <w:gridSpan w:val="3"/>
                  <w:tcBorders>
                    <w:top w:val="nil"/>
                    <w:left w:val="nil"/>
                    <w:bottom w:val="nil"/>
                    <w:right w:val="nil"/>
                  </w:tcBorders>
                  <w:shd w:val="clear" w:color="auto" w:fill="auto"/>
                  <w:hideMark/>
                </w:tcPr>
                <w:p w:rsidR="00FA43BC" w:rsidRPr="00D36A4A" w:rsidRDefault="00FA43BC" w:rsidP="000C794D">
                  <w:pPr>
                    <w:spacing w:after="0" w:line="240" w:lineRule="auto"/>
                    <w:ind w:right="-164"/>
                    <w:jc w:val="both"/>
                    <w:rPr>
                      <w:rFonts w:ascii="Arial" w:eastAsia="Times New Roman" w:hAnsi="Arial" w:cs="Arial"/>
                      <w:sz w:val="20"/>
                      <w:szCs w:val="20"/>
                      <w:lang w:eastAsia="es-MX"/>
                    </w:rPr>
                  </w:pPr>
                </w:p>
              </w:tc>
              <w:tc>
                <w:tcPr>
                  <w:tcW w:w="771" w:type="dxa"/>
                  <w:gridSpan w:val="3"/>
                  <w:tcBorders>
                    <w:top w:val="nil"/>
                    <w:left w:val="nil"/>
                    <w:bottom w:val="nil"/>
                    <w:right w:val="nil"/>
                  </w:tcBorders>
                  <w:shd w:val="clear" w:color="auto" w:fill="auto"/>
                  <w:hideMark/>
                </w:tcPr>
                <w:p w:rsidR="00FA43BC" w:rsidRPr="00D36A4A" w:rsidRDefault="00FA43BC" w:rsidP="000C794D">
                  <w:pPr>
                    <w:spacing w:after="0" w:line="240" w:lineRule="auto"/>
                    <w:ind w:right="-164"/>
                    <w:jc w:val="both"/>
                    <w:rPr>
                      <w:rFonts w:ascii="Arial" w:eastAsia="Times New Roman" w:hAnsi="Arial" w:cs="Arial"/>
                      <w:sz w:val="20"/>
                      <w:szCs w:val="20"/>
                      <w:lang w:eastAsia="es-MX"/>
                    </w:rPr>
                  </w:pPr>
                </w:p>
              </w:tc>
              <w:tc>
                <w:tcPr>
                  <w:tcW w:w="3077" w:type="dxa"/>
                  <w:gridSpan w:val="7"/>
                  <w:tcBorders>
                    <w:top w:val="nil"/>
                    <w:left w:val="nil"/>
                    <w:bottom w:val="nil"/>
                    <w:right w:val="nil"/>
                  </w:tcBorders>
                  <w:shd w:val="clear" w:color="auto" w:fill="auto"/>
                  <w:hideMark/>
                </w:tcPr>
                <w:p w:rsidR="00FA43BC" w:rsidRPr="00D36A4A" w:rsidRDefault="00FA43BC" w:rsidP="000C794D">
                  <w:pPr>
                    <w:spacing w:after="0" w:line="240" w:lineRule="auto"/>
                    <w:ind w:right="-164"/>
                    <w:jc w:val="both"/>
                    <w:rPr>
                      <w:rFonts w:ascii="Arial" w:eastAsia="Times New Roman" w:hAnsi="Arial" w:cs="Arial"/>
                      <w:sz w:val="20"/>
                      <w:szCs w:val="20"/>
                      <w:lang w:eastAsia="es-MX"/>
                    </w:rPr>
                  </w:pPr>
                </w:p>
              </w:tc>
            </w:tr>
            <w:tr w:rsidR="00E828C0" w:rsidRPr="00D36A4A" w:rsidTr="00436F91">
              <w:trPr>
                <w:gridAfter w:val="2"/>
                <w:wAfter w:w="8232" w:type="dxa"/>
                <w:trHeight w:val="255"/>
              </w:trPr>
              <w:tc>
                <w:tcPr>
                  <w:tcW w:w="374" w:type="dxa"/>
                  <w:tcBorders>
                    <w:top w:val="nil"/>
                    <w:left w:val="nil"/>
                    <w:bottom w:val="nil"/>
                    <w:right w:val="nil"/>
                  </w:tcBorders>
                  <w:shd w:val="clear" w:color="auto" w:fill="auto"/>
                  <w:noWrap/>
                  <w:vAlign w:val="bottom"/>
                  <w:hideMark/>
                </w:tcPr>
                <w:p w:rsidR="00E828C0" w:rsidRPr="00D36A4A" w:rsidRDefault="00E828C0"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E828C0" w:rsidRPr="00D36A4A" w:rsidRDefault="00E828C0" w:rsidP="0066491D">
                  <w:pPr>
                    <w:spacing w:after="0" w:line="240" w:lineRule="auto"/>
                    <w:jc w:val="both"/>
                    <w:rPr>
                      <w:rFonts w:ascii="Arial" w:eastAsia="Times New Roman" w:hAnsi="Arial" w:cs="Arial"/>
                      <w:b/>
                      <w:bCs/>
                      <w:sz w:val="20"/>
                      <w:szCs w:val="20"/>
                      <w:lang w:eastAsia="es-MX"/>
                    </w:rPr>
                  </w:pPr>
                </w:p>
              </w:tc>
              <w:tc>
                <w:tcPr>
                  <w:tcW w:w="10088" w:type="dxa"/>
                  <w:gridSpan w:val="24"/>
                  <w:tcBorders>
                    <w:top w:val="nil"/>
                    <w:left w:val="nil"/>
                    <w:bottom w:val="nil"/>
                    <w:right w:val="nil"/>
                  </w:tcBorders>
                  <w:shd w:val="clear" w:color="auto" w:fill="auto"/>
                  <w:noWrap/>
                  <w:hideMark/>
                </w:tcPr>
                <w:p w:rsidR="00E828C0" w:rsidRPr="00D36A4A" w:rsidRDefault="00E828C0" w:rsidP="0066491D">
                  <w:pPr>
                    <w:spacing w:after="0" w:line="24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w:t>
                  </w:r>
                  <w:r w:rsidRPr="00D36A4A">
                    <w:rPr>
                      <w:rFonts w:ascii="Arial" w:eastAsia="Times New Roman" w:hAnsi="Arial" w:cs="Arial"/>
                      <w:b/>
                      <w:bCs/>
                      <w:sz w:val="20"/>
                      <w:szCs w:val="20"/>
                      <w:lang w:eastAsia="es-MX"/>
                    </w:rPr>
                    <w:t>PARTICIPACIONES, APORTACIONES, TRANSFERENCIAS, ASIGNACIONES</w:t>
                  </w: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92" w:type="dxa"/>
                  <w:gridSpan w:val="2"/>
                  <w:tcBorders>
                    <w:top w:val="nil"/>
                    <w:left w:val="nil"/>
                    <w:bottom w:val="nil"/>
                    <w:right w:val="nil"/>
                  </w:tcBorders>
                  <w:shd w:val="clear" w:color="auto" w:fill="auto"/>
                  <w:noWrap/>
                  <w:hideMark/>
                </w:tcPr>
                <w:p w:rsidR="00FA43BC" w:rsidRPr="00D36A4A" w:rsidRDefault="00FA43BC" w:rsidP="000C794D">
                  <w:pPr>
                    <w:spacing w:after="0" w:line="240" w:lineRule="auto"/>
                    <w:ind w:right="-164"/>
                    <w:jc w:val="both"/>
                    <w:rPr>
                      <w:rFonts w:ascii="Arial" w:eastAsia="Times New Roman" w:hAnsi="Arial" w:cs="Arial"/>
                      <w:b/>
                      <w:bCs/>
                      <w:sz w:val="20"/>
                      <w:szCs w:val="20"/>
                      <w:lang w:eastAsia="es-MX"/>
                    </w:rPr>
                  </w:pPr>
                </w:p>
              </w:tc>
              <w:tc>
                <w:tcPr>
                  <w:tcW w:w="9796" w:type="dxa"/>
                  <w:gridSpan w:val="22"/>
                  <w:tcBorders>
                    <w:top w:val="nil"/>
                    <w:left w:val="nil"/>
                    <w:bottom w:val="nil"/>
                    <w:right w:val="nil"/>
                  </w:tcBorders>
                  <w:shd w:val="clear" w:color="auto" w:fill="auto"/>
                  <w:noWrap/>
                  <w:vAlign w:val="bottom"/>
                  <w:hideMark/>
                </w:tcPr>
                <w:p w:rsidR="00FA43BC" w:rsidRDefault="00FA43BC" w:rsidP="000C794D">
                  <w:pPr>
                    <w:spacing w:after="0" w:line="240" w:lineRule="auto"/>
                    <w:ind w:right="-164"/>
                    <w:jc w:val="both"/>
                    <w:rPr>
                      <w:rFonts w:ascii="Arial" w:eastAsia="Times New Roman" w:hAnsi="Arial" w:cs="Arial"/>
                      <w:b/>
                      <w:bCs/>
                      <w:sz w:val="20"/>
                      <w:szCs w:val="20"/>
                      <w:u w:val="single"/>
                      <w:lang w:eastAsia="es-MX"/>
                    </w:rPr>
                  </w:pPr>
                </w:p>
                <w:p w:rsidR="00FA43BC" w:rsidRPr="00D36A4A" w:rsidRDefault="00E828C0" w:rsidP="000C794D">
                  <w:pPr>
                    <w:spacing w:after="0" w:line="240" w:lineRule="auto"/>
                    <w:ind w:right="-164"/>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Transferencias, Asignaciones, Subsidios y Otras Asignaciones</w:t>
                  </w:r>
                </w:p>
              </w:tc>
            </w:tr>
            <w:tr w:rsidR="00FA43BC" w:rsidRPr="00D36A4A" w:rsidTr="00436F91">
              <w:trPr>
                <w:gridAfter w:val="2"/>
                <w:wAfter w:w="8232" w:type="dxa"/>
                <w:trHeight w:val="67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92" w:type="dxa"/>
                  <w:gridSpan w:val="2"/>
                  <w:tcBorders>
                    <w:top w:val="nil"/>
                    <w:left w:val="nil"/>
                    <w:bottom w:val="nil"/>
                    <w:right w:val="nil"/>
                  </w:tcBorders>
                  <w:shd w:val="clear" w:color="auto" w:fill="auto"/>
                  <w:noWrap/>
                  <w:hideMark/>
                </w:tcPr>
                <w:p w:rsidR="00FA43BC" w:rsidRPr="00D36A4A" w:rsidRDefault="00FA43BC" w:rsidP="000C794D">
                  <w:pPr>
                    <w:spacing w:after="0" w:line="240" w:lineRule="auto"/>
                    <w:ind w:right="-164"/>
                    <w:jc w:val="both"/>
                    <w:rPr>
                      <w:rFonts w:ascii="Arial" w:eastAsia="Times New Roman" w:hAnsi="Arial" w:cs="Arial"/>
                      <w:b/>
                      <w:bCs/>
                      <w:sz w:val="20"/>
                      <w:szCs w:val="20"/>
                      <w:lang w:eastAsia="es-MX"/>
                    </w:rPr>
                  </w:pPr>
                </w:p>
              </w:tc>
              <w:tc>
                <w:tcPr>
                  <w:tcW w:w="9796" w:type="dxa"/>
                  <w:gridSpan w:val="22"/>
                  <w:tcBorders>
                    <w:top w:val="nil"/>
                    <w:left w:val="nil"/>
                    <w:bottom w:val="nil"/>
                    <w:right w:val="nil"/>
                  </w:tcBorders>
                  <w:shd w:val="clear" w:color="auto" w:fill="auto"/>
                  <w:hideMark/>
                </w:tcPr>
                <w:p w:rsidR="00FA43BC" w:rsidRPr="00D36A4A" w:rsidRDefault="00E828C0" w:rsidP="00025240">
                  <w:pPr>
                    <w:spacing w:after="0" w:line="240" w:lineRule="auto"/>
                    <w:ind w:right="-22"/>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Transferencias Internas y Asignaciones del Sector Público: El importe de $</w:t>
                  </w:r>
                  <w:r w:rsidR="00025240">
                    <w:rPr>
                      <w:rFonts w:ascii="Arial" w:eastAsia="Times New Roman" w:hAnsi="Arial" w:cs="Arial"/>
                      <w:sz w:val="20"/>
                      <w:szCs w:val="20"/>
                      <w:lang w:eastAsia="es-MX"/>
                    </w:rPr>
                    <w:t>26’530,934.23</w:t>
                  </w:r>
                  <w:r w:rsidRPr="00D36A4A">
                    <w:rPr>
                      <w:rFonts w:ascii="Arial" w:eastAsia="Times New Roman" w:hAnsi="Arial" w:cs="Arial"/>
                      <w:sz w:val="20"/>
                      <w:szCs w:val="20"/>
                      <w:lang w:eastAsia="es-MX"/>
                    </w:rPr>
                    <w:t xml:space="preserve"> que refleja esta cuenta se conforma por las transferencias efectuadas por la Secretaría de Finanzas Públicas a la CDHE</w:t>
                  </w:r>
                  <w:r>
                    <w:rPr>
                      <w:rFonts w:ascii="Arial" w:eastAsia="Times New Roman" w:hAnsi="Arial" w:cs="Arial"/>
                      <w:sz w:val="20"/>
                      <w:szCs w:val="20"/>
                      <w:lang w:eastAsia="es-MX"/>
                    </w:rPr>
                    <w:t>H del mes de e</w:t>
                  </w:r>
                  <w:r w:rsidRPr="00D36A4A">
                    <w:rPr>
                      <w:rFonts w:ascii="Arial" w:eastAsia="Times New Roman" w:hAnsi="Arial" w:cs="Arial"/>
                      <w:sz w:val="20"/>
                      <w:szCs w:val="20"/>
                      <w:lang w:eastAsia="es-MX"/>
                    </w:rPr>
                    <w:t xml:space="preserve">nero al </w:t>
                  </w:r>
                  <w:r>
                    <w:rPr>
                      <w:rFonts w:ascii="Arial" w:eastAsia="Times New Roman" w:hAnsi="Arial" w:cs="Arial"/>
                      <w:sz w:val="20"/>
                      <w:szCs w:val="20"/>
                      <w:lang w:eastAsia="es-MX"/>
                    </w:rPr>
                    <w:t>mes</w:t>
                  </w:r>
                  <w:r w:rsidRPr="00D36A4A">
                    <w:rPr>
                      <w:rFonts w:ascii="Arial" w:eastAsia="Times New Roman" w:hAnsi="Arial" w:cs="Arial"/>
                      <w:sz w:val="20"/>
                      <w:szCs w:val="20"/>
                      <w:lang w:eastAsia="es-MX"/>
                    </w:rPr>
                    <w:t xml:space="preserve"> de </w:t>
                  </w:r>
                  <w:r w:rsidR="00025240">
                    <w:rPr>
                      <w:rFonts w:ascii="Arial" w:eastAsia="Times New Roman" w:hAnsi="Arial" w:cs="Arial"/>
                      <w:sz w:val="20"/>
                      <w:szCs w:val="20"/>
                      <w:lang w:eastAsia="es-MX"/>
                    </w:rPr>
                    <w:t>septiembre</w:t>
                  </w:r>
                  <w:r w:rsidRPr="00D36A4A">
                    <w:rPr>
                      <w:rFonts w:ascii="Arial" w:eastAsia="Times New Roman" w:hAnsi="Arial" w:cs="Arial"/>
                      <w:sz w:val="20"/>
                      <w:szCs w:val="20"/>
                      <w:lang w:eastAsia="es-MX"/>
                    </w:rPr>
                    <w:t xml:space="preserve"> del ejercicio </w:t>
                  </w:r>
                  <w:r w:rsidR="00690791">
                    <w:rPr>
                      <w:rFonts w:ascii="Arial" w:eastAsia="Times New Roman" w:hAnsi="Arial" w:cs="Arial"/>
                      <w:sz w:val="20"/>
                      <w:szCs w:val="20"/>
                      <w:lang w:eastAsia="es-MX"/>
                    </w:rPr>
                    <w:t>2018</w:t>
                  </w:r>
                  <w:r w:rsidRPr="00D36A4A">
                    <w:rPr>
                      <w:rFonts w:ascii="Arial" w:eastAsia="Times New Roman" w:hAnsi="Arial" w:cs="Arial"/>
                      <w:sz w:val="20"/>
                      <w:szCs w:val="20"/>
                      <w:lang w:eastAsia="es-MX"/>
                    </w:rPr>
                    <w:t>.</w:t>
                  </w:r>
                </w:p>
              </w:tc>
            </w:tr>
            <w:tr w:rsidR="00FA43BC" w:rsidRPr="00D36A4A" w:rsidTr="002A42F0">
              <w:trPr>
                <w:gridAfter w:val="2"/>
                <w:wAfter w:w="8232" w:type="dxa"/>
                <w:trHeight w:val="1183"/>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92" w:type="dxa"/>
                  <w:gridSpan w:val="2"/>
                  <w:tcBorders>
                    <w:top w:val="nil"/>
                    <w:left w:val="nil"/>
                    <w:bottom w:val="nil"/>
                    <w:right w:val="nil"/>
                  </w:tcBorders>
                  <w:shd w:val="clear" w:color="auto" w:fill="auto"/>
                  <w:noWrap/>
                  <w:hideMark/>
                </w:tcPr>
                <w:p w:rsidR="00FA43BC" w:rsidRPr="00D36A4A" w:rsidRDefault="00FA43BC" w:rsidP="000C794D">
                  <w:pPr>
                    <w:spacing w:after="0" w:line="240" w:lineRule="auto"/>
                    <w:ind w:right="-164"/>
                    <w:rPr>
                      <w:rFonts w:ascii="Arial" w:eastAsia="Times New Roman" w:hAnsi="Arial" w:cs="Arial"/>
                      <w:b/>
                      <w:bCs/>
                      <w:sz w:val="20"/>
                      <w:szCs w:val="20"/>
                      <w:lang w:eastAsia="es-MX"/>
                    </w:rPr>
                  </w:pPr>
                </w:p>
              </w:tc>
              <w:tc>
                <w:tcPr>
                  <w:tcW w:w="9796" w:type="dxa"/>
                  <w:gridSpan w:val="22"/>
                  <w:tcBorders>
                    <w:top w:val="nil"/>
                    <w:left w:val="nil"/>
                    <w:bottom w:val="nil"/>
                    <w:right w:val="nil"/>
                  </w:tcBorders>
                  <w:shd w:val="clear" w:color="auto" w:fill="auto"/>
                  <w:hideMark/>
                </w:tcPr>
                <w:p w:rsidR="00FA43BC" w:rsidRDefault="00FA43BC" w:rsidP="000C794D">
                  <w:pPr>
                    <w:spacing w:after="0" w:line="240" w:lineRule="auto"/>
                    <w:ind w:right="-164"/>
                    <w:rPr>
                      <w:rFonts w:ascii="Arial" w:eastAsia="Times New Roman" w:hAnsi="Arial" w:cs="Arial"/>
                      <w:sz w:val="20"/>
                      <w:szCs w:val="20"/>
                      <w:lang w:eastAsia="es-MX"/>
                    </w:rPr>
                  </w:pPr>
                </w:p>
                <w:p w:rsidR="00E828C0" w:rsidRDefault="00E828C0" w:rsidP="000C794D">
                  <w:pPr>
                    <w:spacing w:after="0" w:line="240" w:lineRule="auto"/>
                    <w:ind w:right="-164"/>
                    <w:rPr>
                      <w:rFonts w:ascii="Arial" w:eastAsia="Times New Roman" w:hAnsi="Arial" w:cs="Arial"/>
                      <w:sz w:val="20"/>
                      <w:szCs w:val="20"/>
                      <w:lang w:eastAsia="es-MX"/>
                    </w:rPr>
                  </w:pPr>
                </w:p>
                <w:p w:rsidR="00E828C0" w:rsidRDefault="00FA43BC" w:rsidP="001029D3">
                  <w:pPr>
                    <w:spacing w:after="0" w:line="240" w:lineRule="auto"/>
                    <w:ind w:right="-164"/>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QUEDANDO UN TOTAL DE INGRESOS </w:t>
                  </w:r>
                  <w:r>
                    <w:rPr>
                      <w:rFonts w:ascii="Arial" w:eastAsia="Times New Roman" w:hAnsi="Arial" w:cs="Arial"/>
                      <w:sz w:val="20"/>
                      <w:szCs w:val="20"/>
                      <w:lang w:eastAsia="es-MX"/>
                    </w:rPr>
                    <w:t>Y OTROS BENEFICIOS</w:t>
                  </w:r>
                  <w:r w:rsidRPr="00D36A4A">
                    <w:rPr>
                      <w:rFonts w:ascii="Arial" w:eastAsia="Times New Roman" w:hAnsi="Arial" w:cs="Arial"/>
                      <w:sz w:val="20"/>
                      <w:szCs w:val="20"/>
                      <w:lang w:eastAsia="es-MX"/>
                    </w:rPr>
                    <w:t xml:space="preserve"> DEL 1° DE ENERO AL </w:t>
                  </w:r>
                  <w:r>
                    <w:rPr>
                      <w:rFonts w:ascii="Arial" w:eastAsia="Times New Roman" w:hAnsi="Arial" w:cs="Arial"/>
                      <w:sz w:val="20"/>
                      <w:szCs w:val="20"/>
                      <w:lang w:eastAsia="es-MX"/>
                    </w:rPr>
                    <w:t>3</w:t>
                  </w:r>
                  <w:r w:rsidR="003C2A82">
                    <w:rPr>
                      <w:rFonts w:ascii="Arial" w:eastAsia="Times New Roman" w:hAnsi="Arial" w:cs="Arial"/>
                      <w:sz w:val="20"/>
                      <w:szCs w:val="20"/>
                      <w:lang w:eastAsia="es-MX"/>
                    </w:rPr>
                    <w:t>0</w:t>
                  </w:r>
                  <w:r w:rsidRPr="00D36A4A">
                    <w:rPr>
                      <w:rFonts w:ascii="Arial" w:eastAsia="Times New Roman" w:hAnsi="Arial" w:cs="Arial"/>
                      <w:sz w:val="20"/>
                      <w:szCs w:val="20"/>
                      <w:lang w:eastAsia="es-MX"/>
                    </w:rPr>
                    <w:t xml:space="preserve"> DE </w:t>
                  </w:r>
                  <w:r w:rsidR="00025240">
                    <w:rPr>
                      <w:rFonts w:ascii="Arial" w:eastAsia="Times New Roman" w:hAnsi="Arial" w:cs="Arial"/>
                      <w:sz w:val="20"/>
                      <w:szCs w:val="20"/>
                      <w:lang w:eastAsia="es-MX"/>
                    </w:rPr>
                    <w:t>SEPTEIMBRE</w:t>
                  </w:r>
                  <w:r w:rsidR="00690791">
                    <w:rPr>
                      <w:rFonts w:ascii="Arial" w:eastAsia="Times New Roman" w:hAnsi="Arial" w:cs="Arial"/>
                      <w:sz w:val="20"/>
                      <w:szCs w:val="20"/>
                      <w:lang w:eastAsia="es-MX"/>
                    </w:rPr>
                    <w:t xml:space="preserve"> DE 2018</w:t>
                  </w:r>
                  <w:r w:rsidRPr="00D36A4A">
                    <w:rPr>
                      <w:rFonts w:ascii="Arial" w:eastAsia="Times New Roman" w:hAnsi="Arial" w:cs="Arial"/>
                      <w:sz w:val="20"/>
                      <w:szCs w:val="20"/>
                      <w:lang w:eastAsia="es-MX"/>
                    </w:rPr>
                    <w:t xml:space="preserve"> DE $</w:t>
                  </w:r>
                  <w:r w:rsidR="00025240">
                    <w:rPr>
                      <w:rFonts w:ascii="Arial" w:eastAsia="Times New Roman" w:hAnsi="Arial" w:cs="Arial"/>
                      <w:sz w:val="20"/>
                      <w:szCs w:val="20"/>
                      <w:lang w:eastAsia="es-MX"/>
                    </w:rPr>
                    <w:t>26’570,451.14</w:t>
                  </w:r>
                </w:p>
                <w:p w:rsidR="0088202F" w:rsidRDefault="0088202F" w:rsidP="001029D3">
                  <w:pPr>
                    <w:spacing w:after="0" w:line="240" w:lineRule="auto"/>
                    <w:ind w:right="-164"/>
                    <w:rPr>
                      <w:rFonts w:ascii="Arial" w:eastAsia="Times New Roman" w:hAnsi="Arial" w:cs="Arial"/>
                      <w:sz w:val="20"/>
                      <w:szCs w:val="20"/>
                      <w:lang w:eastAsia="es-MX"/>
                    </w:rPr>
                  </w:pPr>
                </w:p>
                <w:p w:rsidR="0088202F" w:rsidRDefault="0088202F" w:rsidP="001029D3">
                  <w:pPr>
                    <w:spacing w:after="0" w:line="240" w:lineRule="auto"/>
                    <w:ind w:right="-164"/>
                    <w:rPr>
                      <w:rFonts w:ascii="Arial" w:eastAsia="Times New Roman" w:hAnsi="Arial" w:cs="Arial"/>
                      <w:sz w:val="20"/>
                      <w:szCs w:val="20"/>
                      <w:lang w:eastAsia="es-MX"/>
                    </w:rPr>
                  </w:pPr>
                </w:p>
                <w:p w:rsidR="0088202F" w:rsidRDefault="0088202F" w:rsidP="001029D3">
                  <w:pPr>
                    <w:spacing w:after="0" w:line="240" w:lineRule="auto"/>
                    <w:ind w:right="-164"/>
                    <w:rPr>
                      <w:rFonts w:ascii="Arial" w:eastAsia="Times New Roman" w:hAnsi="Arial" w:cs="Arial"/>
                      <w:sz w:val="20"/>
                      <w:szCs w:val="20"/>
                      <w:lang w:eastAsia="es-MX"/>
                    </w:rPr>
                  </w:pPr>
                </w:p>
                <w:p w:rsidR="0088202F" w:rsidRDefault="0088202F" w:rsidP="001029D3">
                  <w:pPr>
                    <w:spacing w:after="0" w:line="240" w:lineRule="auto"/>
                    <w:ind w:right="-164"/>
                    <w:rPr>
                      <w:rFonts w:ascii="Arial" w:eastAsia="Times New Roman" w:hAnsi="Arial" w:cs="Arial"/>
                      <w:sz w:val="20"/>
                      <w:szCs w:val="20"/>
                      <w:lang w:eastAsia="es-MX"/>
                    </w:rPr>
                  </w:pPr>
                </w:p>
                <w:p w:rsidR="002A42F0" w:rsidRPr="00D36A4A" w:rsidRDefault="002A42F0" w:rsidP="001029D3">
                  <w:pPr>
                    <w:spacing w:after="0" w:line="240" w:lineRule="auto"/>
                    <w:ind w:right="-164"/>
                    <w:rPr>
                      <w:rFonts w:ascii="Arial" w:eastAsia="Times New Roman" w:hAnsi="Arial" w:cs="Arial"/>
                      <w:sz w:val="20"/>
                      <w:szCs w:val="20"/>
                      <w:lang w:eastAsia="es-MX"/>
                    </w:rPr>
                  </w:pPr>
                </w:p>
              </w:tc>
            </w:tr>
            <w:tr w:rsidR="00E828C0" w:rsidRPr="00D36A4A" w:rsidTr="00436F91">
              <w:trPr>
                <w:gridAfter w:val="6"/>
                <w:wAfter w:w="8931" w:type="dxa"/>
                <w:trHeight w:val="621"/>
              </w:trPr>
              <w:tc>
                <w:tcPr>
                  <w:tcW w:w="374" w:type="dxa"/>
                  <w:tcBorders>
                    <w:top w:val="nil"/>
                    <w:left w:val="nil"/>
                    <w:bottom w:val="nil"/>
                    <w:right w:val="nil"/>
                  </w:tcBorders>
                  <w:shd w:val="clear" w:color="auto" w:fill="auto"/>
                  <w:noWrap/>
                  <w:vAlign w:val="bottom"/>
                  <w:hideMark/>
                </w:tcPr>
                <w:p w:rsidR="00E828C0" w:rsidRPr="00E828C0" w:rsidRDefault="00E828C0" w:rsidP="00D36A4A">
                  <w:pPr>
                    <w:spacing w:after="0" w:line="240" w:lineRule="auto"/>
                    <w:jc w:val="both"/>
                    <w:rPr>
                      <w:rFonts w:ascii="Arial" w:eastAsia="Times New Roman" w:hAnsi="Arial" w:cs="Arial"/>
                      <w:b/>
                      <w:sz w:val="20"/>
                      <w:szCs w:val="20"/>
                      <w:lang w:eastAsia="es-MX"/>
                    </w:rPr>
                  </w:pPr>
                  <w:r w:rsidRPr="00E828C0">
                    <w:rPr>
                      <w:rFonts w:ascii="Arial" w:eastAsia="Times New Roman" w:hAnsi="Arial" w:cs="Arial"/>
                      <w:b/>
                      <w:sz w:val="20"/>
                      <w:szCs w:val="20"/>
                      <w:lang w:eastAsia="es-MX"/>
                    </w:rPr>
                    <w:lastRenderedPageBreak/>
                    <w:t>2.-</w:t>
                  </w:r>
                </w:p>
              </w:tc>
              <w:tc>
                <w:tcPr>
                  <w:tcW w:w="9641" w:type="dxa"/>
                  <w:gridSpan w:val="21"/>
                  <w:tcBorders>
                    <w:top w:val="nil"/>
                    <w:left w:val="nil"/>
                    <w:bottom w:val="nil"/>
                    <w:right w:val="nil"/>
                  </w:tcBorders>
                  <w:shd w:val="clear" w:color="auto" w:fill="auto"/>
                  <w:noWrap/>
                  <w:vAlign w:val="bottom"/>
                  <w:hideMark/>
                </w:tcPr>
                <w:p w:rsidR="00E828C0" w:rsidRPr="00686688" w:rsidRDefault="00E828C0" w:rsidP="00D36A4A">
                  <w:pPr>
                    <w:spacing w:after="0" w:line="240" w:lineRule="auto"/>
                    <w:jc w:val="both"/>
                    <w:rPr>
                      <w:rFonts w:ascii="Arial" w:eastAsia="Times New Roman" w:hAnsi="Arial" w:cs="Arial"/>
                      <w:b/>
                      <w:bCs/>
                      <w:sz w:val="20"/>
                      <w:szCs w:val="20"/>
                      <w:lang w:eastAsia="es-MX"/>
                    </w:rPr>
                  </w:pPr>
                  <w:r w:rsidRPr="00686688">
                    <w:rPr>
                      <w:rFonts w:ascii="Arial" w:eastAsia="Times New Roman" w:hAnsi="Arial" w:cs="Arial"/>
                      <w:b/>
                      <w:bCs/>
                      <w:sz w:val="20"/>
                      <w:szCs w:val="20"/>
                      <w:lang w:eastAsia="es-MX"/>
                    </w:rPr>
                    <w:t>GASTOS Y OTRAS PÉRDIDAS</w:t>
                  </w:r>
                </w:p>
              </w:tc>
            </w:tr>
            <w:tr w:rsidR="00FA43BC" w:rsidRPr="00D36A4A" w:rsidTr="00436F91">
              <w:trPr>
                <w:gridAfter w:val="6"/>
                <w:wAfter w:w="8931"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243" w:type="dxa"/>
                  <w:gridSpan w:val="19"/>
                  <w:tcBorders>
                    <w:top w:val="nil"/>
                    <w:left w:val="nil"/>
                    <w:bottom w:val="nil"/>
                    <w:right w:val="nil"/>
                  </w:tcBorders>
                  <w:shd w:val="clear" w:color="auto" w:fill="auto"/>
                  <w:noWrap/>
                  <w:vAlign w:val="bottom"/>
                  <w:hideMark/>
                </w:tcPr>
                <w:p w:rsidR="00FA43BC" w:rsidRPr="00D36A4A" w:rsidRDefault="00FA43BC" w:rsidP="00D36A4A">
                  <w:pPr>
                    <w:spacing w:after="0" w:line="240" w:lineRule="auto"/>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GASTOS DE FUNCIONAMIENTO</w:t>
                  </w:r>
                </w:p>
              </w:tc>
            </w:tr>
            <w:tr w:rsidR="00FA43BC" w:rsidRPr="00D36A4A" w:rsidTr="00436F91">
              <w:trPr>
                <w:gridAfter w:val="6"/>
                <w:wAfter w:w="8931"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243" w:type="dxa"/>
                  <w:gridSpan w:val="19"/>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Servicios Personales</w:t>
                  </w: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3279" w:type="dxa"/>
                  <w:gridSpan w:val="7"/>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El importe ejercido en esta cuenta es de</w:t>
                  </w:r>
                </w:p>
              </w:tc>
              <w:tc>
                <w:tcPr>
                  <w:tcW w:w="1794" w:type="dxa"/>
                  <w:gridSpan w:val="4"/>
                  <w:tcBorders>
                    <w:top w:val="nil"/>
                    <w:left w:val="nil"/>
                    <w:bottom w:val="nil"/>
                    <w:right w:val="nil"/>
                  </w:tcBorders>
                  <w:shd w:val="clear" w:color="auto" w:fill="auto"/>
                  <w:hideMark/>
                </w:tcPr>
                <w:p w:rsidR="00FA43BC" w:rsidRPr="00D36A4A" w:rsidRDefault="00FA43BC" w:rsidP="00601C37">
                  <w:pPr>
                    <w:spacing w:after="0" w:line="240" w:lineRule="auto"/>
                    <w:jc w:val="right"/>
                    <w:rPr>
                      <w:rFonts w:ascii="Arial" w:eastAsia="Times New Roman" w:hAnsi="Arial" w:cs="Arial"/>
                      <w:sz w:val="20"/>
                      <w:szCs w:val="20"/>
                      <w:lang w:eastAsia="es-MX"/>
                    </w:rPr>
                  </w:pPr>
                  <w:r w:rsidRPr="00D36A4A">
                    <w:rPr>
                      <w:rFonts w:ascii="Arial" w:eastAsia="Times New Roman" w:hAnsi="Arial" w:cs="Arial"/>
                      <w:sz w:val="20"/>
                      <w:szCs w:val="20"/>
                      <w:lang w:eastAsia="es-MX"/>
                    </w:rPr>
                    <w:t>$</w:t>
                  </w:r>
                  <w:r w:rsidR="00601C37">
                    <w:rPr>
                      <w:rFonts w:ascii="Arial" w:eastAsia="Times New Roman" w:hAnsi="Arial" w:cs="Arial"/>
                      <w:sz w:val="20"/>
                      <w:szCs w:val="20"/>
                      <w:lang w:eastAsia="es-MX"/>
                    </w:rPr>
                    <w:t>15’370,832.78</w:t>
                  </w:r>
                </w:p>
              </w:tc>
              <w:tc>
                <w:tcPr>
                  <w:tcW w:w="1261"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828"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552"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226" w:type="dxa"/>
                  <w:gridSpan w:val="2"/>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601" w:type="dxa"/>
                  <w:gridSpan w:val="2"/>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52" w:type="dxa"/>
                  <w:gridSpan w:val="3"/>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794"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1261"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828"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552"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956" w:type="dxa"/>
                  <w:gridSpan w:val="24"/>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Materiales y Suministros</w:t>
                  </w: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3279" w:type="dxa"/>
                  <w:gridSpan w:val="7"/>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El importe ejercido en esta cuenta es de </w:t>
                  </w:r>
                </w:p>
              </w:tc>
              <w:tc>
                <w:tcPr>
                  <w:tcW w:w="1794" w:type="dxa"/>
                  <w:gridSpan w:val="4"/>
                  <w:tcBorders>
                    <w:top w:val="nil"/>
                    <w:left w:val="nil"/>
                    <w:bottom w:val="nil"/>
                    <w:right w:val="nil"/>
                  </w:tcBorders>
                  <w:shd w:val="clear" w:color="auto" w:fill="auto"/>
                  <w:hideMark/>
                </w:tcPr>
                <w:p w:rsidR="00FA43BC" w:rsidRPr="00D36A4A" w:rsidRDefault="00FA43BC" w:rsidP="00601C37">
                  <w:pPr>
                    <w:spacing w:after="0" w:line="240" w:lineRule="auto"/>
                    <w:jc w:val="right"/>
                    <w:rPr>
                      <w:rFonts w:ascii="Arial" w:eastAsia="Times New Roman" w:hAnsi="Arial" w:cs="Arial"/>
                      <w:sz w:val="20"/>
                      <w:szCs w:val="20"/>
                      <w:lang w:eastAsia="es-MX"/>
                    </w:rPr>
                  </w:pPr>
                  <w:r w:rsidRPr="00D36A4A">
                    <w:rPr>
                      <w:rFonts w:ascii="Arial" w:eastAsia="Times New Roman" w:hAnsi="Arial" w:cs="Arial"/>
                      <w:sz w:val="20"/>
                      <w:szCs w:val="20"/>
                      <w:lang w:eastAsia="es-MX"/>
                    </w:rPr>
                    <w:t>$</w:t>
                  </w:r>
                  <w:r w:rsidR="00601C37">
                    <w:rPr>
                      <w:rFonts w:ascii="Arial" w:eastAsia="Times New Roman" w:hAnsi="Arial" w:cs="Arial"/>
                      <w:sz w:val="20"/>
                      <w:szCs w:val="20"/>
                      <w:lang w:eastAsia="es-MX"/>
                    </w:rPr>
                    <w:t>2’668,046.47</w:t>
                  </w:r>
                </w:p>
              </w:tc>
              <w:tc>
                <w:tcPr>
                  <w:tcW w:w="1261"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828"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552"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226" w:type="dxa"/>
                  <w:gridSpan w:val="2"/>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601" w:type="dxa"/>
                  <w:gridSpan w:val="2"/>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52" w:type="dxa"/>
                  <w:gridSpan w:val="3"/>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794"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1261"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828"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552"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956" w:type="dxa"/>
                  <w:gridSpan w:val="24"/>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Servicios Generales</w:t>
                  </w: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3279" w:type="dxa"/>
                  <w:gridSpan w:val="7"/>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El importe ejercido en esta cuenta es de </w:t>
                  </w:r>
                </w:p>
              </w:tc>
              <w:tc>
                <w:tcPr>
                  <w:tcW w:w="1794" w:type="dxa"/>
                  <w:gridSpan w:val="4"/>
                  <w:tcBorders>
                    <w:top w:val="nil"/>
                    <w:left w:val="nil"/>
                    <w:bottom w:val="nil"/>
                    <w:right w:val="nil"/>
                  </w:tcBorders>
                  <w:shd w:val="clear" w:color="auto" w:fill="auto"/>
                  <w:hideMark/>
                </w:tcPr>
                <w:p w:rsidR="00FA43BC" w:rsidRPr="00D36A4A" w:rsidRDefault="00FA43BC" w:rsidP="00601C37">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Pr="00D36A4A">
                    <w:rPr>
                      <w:rFonts w:ascii="Arial" w:eastAsia="Times New Roman" w:hAnsi="Arial" w:cs="Arial"/>
                      <w:sz w:val="20"/>
                      <w:szCs w:val="20"/>
                      <w:lang w:eastAsia="es-MX"/>
                    </w:rPr>
                    <w:t>$</w:t>
                  </w:r>
                  <w:r w:rsidR="00601C37">
                    <w:rPr>
                      <w:rFonts w:ascii="Arial" w:eastAsia="Times New Roman" w:hAnsi="Arial" w:cs="Arial"/>
                      <w:sz w:val="20"/>
                      <w:szCs w:val="20"/>
                      <w:lang w:eastAsia="es-MX"/>
                    </w:rPr>
                    <w:t>6’266,732.27</w:t>
                  </w:r>
                </w:p>
              </w:tc>
              <w:tc>
                <w:tcPr>
                  <w:tcW w:w="1261"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828"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552"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226" w:type="dxa"/>
                  <w:gridSpan w:val="2"/>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601" w:type="dxa"/>
                  <w:gridSpan w:val="2"/>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52" w:type="dxa"/>
                  <w:gridSpan w:val="3"/>
                  <w:tcBorders>
                    <w:top w:val="nil"/>
                    <w:left w:val="nil"/>
                    <w:bottom w:val="nil"/>
                    <w:right w:val="nil"/>
                  </w:tcBorders>
                  <w:shd w:val="clear" w:color="auto" w:fill="auto"/>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794"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1261"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828"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552"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sz w:val="20"/>
                      <w:szCs w:val="20"/>
                      <w:lang w:eastAsia="es-MX"/>
                    </w:rPr>
                  </w:pPr>
                </w:p>
              </w:tc>
            </w:tr>
            <w:tr w:rsidR="00FA43BC" w:rsidRPr="00D36A4A" w:rsidTr="00436F91">
              <w:trPr>
                <w:gridAfter w:val="1"/>
                <w:wAfter w:w="8218"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3279" w:type="dxa"/>
                  <w:gridSpan w:val="7"/>
                  <w:tcBorders>
                    <w:top w:val="nil"/>
                    <w:left w:val="nil"/>
                    <w:bottom w:val="nil"/>
                    <w:right w:val="nil"/>
                  </w:tcBorders>
                  <w:shd w:val="clear" w:color="auto" w:fill="auto"/>
                  <w:vAlign w:val="center"/>
                  <w:hideMark/>
                </w:tcPr>
                <w:p w:rsidR="00FA43BC" w:rsidRPr="00D36A4A" w:rsidRDefault="00FA43BC" w:rsidP="00D36A4A">
                  <w:pPr>
                    <w:spacing w:after="0" w:line="240" w:lineRule="auto"/>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 xml:space="preserve">Total de los Gastos de Funcionamiento </w:t>
                  </w:r>
                </w:p>
              </w:tc>
              <w:tc>
                <w:tcPr>
                  <w:tcW w:w="1794"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b/>
                      <w:bCs/>
                      <w:sz w:val="20"/>
                      <w:szCs w:val="20"/>
                      <w:u w:val="single"/>
                      <w:lang w:eastAsia="es-MX"/>
                    </w:rPr>
                  </w:pPr>
                </w:p>
              </w:tc>
              <w:tc>
                <w:tcPr>
                  <w:tcW w:w="1261"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b/>
                      <w:bCs/>
                      <w:sz w:val="20"/>
                      <w:szCs w:val="20"/>
                      <w:u w:val="single"/>
                      <w:lang w:eastAsia="es-MX"/>
                    </w:rPr>
                  </w:pPr>
                </w:p>
              </w:tc>
              <w:tc>
                <w:tcPr>
                  <w:tcW w:w="828"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b/>
                      <w:bCs/>
                      <w:sz w:val="20"/>
                      <w:szCs w:val="20"/>
                      <w:u w:val="single"/>
                      <w:lang w:eastAsia="es-MX"/>
                    </w:rPr>
                  </w:pPr>
                </w:p>
              </w:tc>
              <w:tc>
                <w:tcPr>
                  <w:tcW w:w="2242" w:type="dxa"/>
                  <w:gridSpan w:val="3"/>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b/>
                      <w:bCs/>
                      <w:sz w:val="20"/>
                      <w:szCs w:val="20"/>
                      <w:u w:val="single"/>
                      <w:lang w:eastAsia="es-MX"/>
                    </w:rPr>
                  </w:pPr>
                </w:p>
              </w:tc>
              <w:tc>
                <w:tcPr>
                  <w:tcW w:w="552" w:type="dxa"/>
                  <w:gridSpan w:val="4"/>
                  <w:tcBorders>
                    <w:top w:val="nil"/>
                    <w:left w:val="nil"/>
                    <w:bottom w:val="nil"/>
                    <w:right w:val="nil"/>
                  </w:tcBorders>
                  <w:shd w:val="clear" w:color="auto" w:fill="auto"/>
                  <w:hideMark/>
                </w:tcPr>
                <w:p w:rsidR="00FA43BC" w:rsidRPr="00D36A4A" w:rsidRDefault="00FA43BC" w:rsidP="00D36A4A">
                  <w:pPr>
                    <w:spacing w:after="0" w:line="240" w:lineRule="auto"/>
                    <w:rPr>
                      <w:rFonts w:ascii="Arial" w:eastAsia="Times New Roman" w:hAnsi="Arial" w:cs="Arial"/>
                      <w:b/>
                      <w:bCs/>
                      <w:sz w:val="20"/>
                      <w:szCs w:val="20"/>
                      <w:u w:val="single"/>
                      <w:lang w:eastAsia="es-MX"/>
                    </w:rPr>
                  </w:pPr>
                </w:p>
              </w:tc>
            </w:tr>
            <w:tr w:rsidR="00FA43BC" w:rsidRPr="00D36A4A" w:rsidTr="00436F91">
              <w:trPr>
                <w:gridAfter w:val="2"/>
                <w:wAfter w:w="8232" w:type="dxa"/>
                <w:trHeight w:val="360"/>
              </w:trPr>
              <w:tc>
                <w:tcPr>
                  <w:tcW w:w="374" w:type="dxa"/>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531" w:type="dxa"/>
                  <w:gridSpan w:val="3"/>
                  <w:tcBorders>
                    <w:top w:val="nil"/>
                    <w:left w:val="nil"/>
                    <w:bottom w:val="nil"/>
                    <w:right w:val="nil"/>
                  </w:tcBorders>
                  <w:shd w:val="clear" w:color="auto" w:fill="auto"/>
                  <w:noWrap/>
                  <w:vAlign w:val="center"/>
                  <w:hideMark/>
                </w:tcPr>
                <w:p w:rsidR="00FA43BC" w:rsidRPr="00D36A4A" w:rsidRDefault="00FA43BC" w:rsidP="00601C37">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w:t>
                  </w:r>
                  <w:r w:rsidR="00601C37">
                    <w:rPr>
                      <w:rFonts w:ascii="Arial" w:eastAsia="Times New Roman" w:hAnsi="Arial" w:cs="Arial"/>
                      <w:b/>
                      <w:bCs/>
                      <w:sz w:val="20"/>
                      <w:szCs w:val="20"/>
                      <w:lang w:eastAsia="es-MX"/>
                    </w:rPr>
                    <w:t>24’305,611.52</w:t>
                  </w:r>
                </w:p>
              </w:tc>
              <w:tc>
                <w:tcPr>
                  <w:tcW w:w="547" w:type="dxa"/>
                  <w:gridSpan w:val="2"/>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52"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716" w:type="dxa"/>
                  <w:gridSpan w:val="4"/>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20"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747"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87" w:type="dxa"/>
                  <w:gridSpan w:val="2"/>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531"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547" w:type="dxa"/>
                  <w:gridSpan w:val="2"/>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52"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716" w:type="dxa"/>
                  <w:gridSpan w:val="4"/>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20"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747"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87" w:type="dxa"/>
                  <w:gridSpan w:val="2"/>
                  <w:tcBorders>
                    <w:top w:val="nil"/>
                    <w:left w:val="nil"/>
                    <w:bottom w:val="nil"/>
                    <w:right w:val="nil"/>
                  </w:tcBorders>
                  <w:shd w:val="clear" w:color="auto" w:fill="auto"/>
                  <w:noWrap/>
                  <w:vAlign w:val="center"/>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942" w:type="dxa"/>
                  <w:gridSpan w:val="23"/>
                  <w:tcBorders>
                    <w:top w:val="nil"/>
                    <w:left w:val="nil"/>
                    <w:bottom w:val="nil"/>
                    <w:right w:val="nil"/>
                  </w:tcBorders>
                  <w:shd w:val="clear" w:color="auto" w:fill="auto"/>
                  <w:noWrap/>
                  <w:vAlign w:val="bottom"/>
                  <w:hideMark/>
                </w:tcPr>
                <w:p w:rsidR="00FA43BC" w:rsidRPr="00D36A4A" w:rsidRDefault="00FA43BC" w:rsidP="00D36A4A">
                  <w:pPr>
                    <w:spacing w:after="0" w:line="240" w:lineRule="auto"/>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Otros Gasto y Pérdidas Extraordinarias</w:t>
                  </w: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b/>
                      <w:bCs/>
                      <w:sz w:val="20"/>
                      <w:szCs w:val="20"/>
                      <w:lang w:eastAsia="es-MX"/>
                    </w:rPr>
                  </w:pPr>
                </w:p>
              </w:tc>
              <w:tc>
                <w:tcPr>
                  <w:tcW w:w="5246" w:type="dxa"/>
                  <w:gridSpan w:val="12"/>
                  <w:tcBorders>
                    <w:top w:val="nil"/>
                    <w:left w:val="nil"/>
                    <w:bottom w:val="nil"/>
                    <w:right w:val="nil"/>
                  </w:tcBorders>
                  <w:shd w:val="clear" w:color="auto" w:fill="auto"/>
                  <w:noWrap/>
                  <w:hideMark/>
                </w:tcPr>
                <w:p w:rsidR="00FA43BC" w:rsidRPr="00D36A4A" w:rsidRDefault="00FA43BC" w:rsidP="00436F91">
                  <w:pPr>
                    <w:spacing w:after="0" w:line="240" w:lineRule="auto"/>
                    <w:rPr>
                      <w:rFonts w:ascii="Arial" w:eastAsia="Times New Roman" w:hAnsi="Arial" w:cs="Arial"/>
                      <w:sz w:val="20"/>
                      <w:szCs w:val="20"/>
                      <w:lang w:eastAsia="es-MX"/>
                    </w:rPr>
                  </w:pPr>
                  <w:r w:rsidRPr="00D36A4A">
                    <w:rPr>
                      <w:rFonts w:ascii="Arial" w:eastAsia="Times New Roman" w:hAnsi="Arial" w:cs="Arial"/>
                      <w:sz w:val="20"/>
                      <w:szCs w:val="20"/>
                      <w:lang w:eastAsia="es-MX"/>
                    </w:rPr>
                    <w:t>Estimaciones, Depreciaciones, Deterioros, Obsoletos</w:t>
                  </w:r>
                  <w:r>
                    <w:rPr>
                      <w:rFonts w:ascii="Arial" w:eastAsia="Times New Roman" w:hAnsi="Arial" w:cs="Arial"/>
                      <w:sz w:val="20"/>
                      <w:szCs w:val="20"/>
                      <w:lang w:eastAsia="es-MX"/>
                    </w:rPr>
                    <w:t xml:space="preserve">                 </w:t>
                  </w:r>
                </w:p>
              </w:tc>
              <w:tc>
                <w:tcPr>
                  <w:tcW w:w="1420" w:type="dxa"/>
                  <w:gridSpan w:val="3"/>
                  <w:tcBorders>
                    <w:top w:val="nil"/>
                    <w:left w:val="nil"/>
                    <w:bottom w:val="nil"/>
                    <w:right w:val="nil"/>
                  </w:tcBorders>
                  <w:shd w:val="clear" w:color="auto" w:fill="auto"/>
                  <w:noWrap/>
                  <w:hideMark/>
                </w:tcPr>
                <w:p w:rsidR="00FA43BC" w:rsidRPr="00D36A4A" w:rsidRDefault="00436F91" w:rsidP="00690791">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w:t>
                  </w:r>
                  <w:r w:rsidR="00690791">
                    <w:rPr>
                      <w:rFonts w:ascii="Arial" w:eastAsia="Times New Roman" w:hAnsi="Arial" w:cs="Arial"/>
                      <w:sz w:val="20"/>
                      <w:szCs w:val="20"/>
                      <w:lang w:eastAsia="es-MX"/>
                    </w:rPr>
                    <w:t>0.00</w:t>
                  </w:r>
                </w:p>
              </w:tc>
              <w:tc>
                <w:tcPr>
                  <w:tcW w:w="747" w:type="dxa"/>
                  <w:gridSpan w:val="3"/>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87" w:type="dxa"/>
                  <w:gridSpan w:val="2"/>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b/>
                      <w:bCs/>
                      <w:sz w:val="20"/>
                      <w:szCs w:val="20"/>
                      <w:lang w:eastAsia="es-MX"/>
                    </w:rPr>
                  </w:pPr>
                </w:p>
              </w:tc>
              <w:tc>
                <w:tcPr>
                  <w:tcW w:w="1531" w:type="dxa"/>
                  <w:gridSpan w:val="3"/>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547" w:type="dxa"/>
                  <w:gridSpan w:val="2"/>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1452" w:type="dxa"/>
                  <w:gridSpan w:val="3"/>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1716" w:type="dxa"/>
                  <w:gridSpan w:val="4"/>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1420" w:type="dxa"/>
                  <w:gridSpan w:val="3"/>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747" w:type="dxa"/>
                  <w:gridSpan w:val="3"/>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c>
                <w:tcPr>
                  <w:tcW w:w="287" w:type="dxa"/>
                  <w:gridSpan w:val="2"/>
                  <w:tcBorders>
                    <w:top w:val="nil"/>
                    <w:left w:val="nil"/>
                    <w:bottom w:val="nil"/>
                    <w:right w:val="nil"/>
                  </w:tcBorders>
                  <w:shd w:val="clear" w:color="auto" w:fill="auto"/>
                  <w:noWrap/>
                  <w:hideMark/>
                </w:tcPr>
                <w:p w:rsidR="00FA43BC" w:rsidRPr="00D36A4A" w:rsidRDefault="00FA43BC" w:rsidP="00D36A4A">
                  <w:pPr>
                    <w:spacing w:after="0" w:line="240" w:lineRule="auto"/>
                    <w:rPr>
                      <w:rFonts w:ascii="Arial" w:eastAsia="Times New Roman" w:hAnsi="Arial" w:cs="Arial"/>
                      <w:sz w:val="20"/>
                      <w:szCs w:val="20"/>
                      <w:lang w:eastAsia="es-MX"/>
                    </w:rPr>
                  </w:pPr>
                </w:p>
              </w:tc>
            </w:tr>
            <w:tr w:rsidR="00FA43BC" w:rsidRPr="00D36A4A" w:rsidTr="00436F91">
              <w:trPr>
                <w:gridAfter w:val="2"/>
                <w:wAfter w:w="8232"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9942" w:type="dxa"/>
                  <w:gridSpan w:val="23"/>
                  <w:tcBorders>
                    <w:top w:val="nil"/>
                    <w:left w:val="nil"/>
                    <w:bottom w:val="nil"/>
                    <w:right w:val="nil"/>
                  </w:tcBorders>
                  <w:shd w:val="clear" w:color="auto" w:fill="auto"/>
                  <w:noWrap/>
                  <w:vAlign w:val="bottom"/>
                  <w:hideMark/>
                </w:tcPr>
                <w:p w:rsidR="00FA43BC" w:rsidRPr="00D36A4A" w:rsidRDefault="00FA43BC" w:rsidP="00D36A4A">
                  <w:pPr>
                    <w:spacing w:after="0" w:line="240" w:lineRule="auto"/>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TOTAL DE GASTOS Y OTRAS PÉRDIDAS</w:t>
                  </w:r>
                </w:p>
              </w:tc>
            </w:tr>
            <w:tr w:rsidR="00601C37" w:rsidRPr="00D36A4A" w:rsidTr="006B2C60">
              <w:trPr>
                <w:gridAfter w:val="2"/>
                <w:wAfter w:w="8232" w:type="dxa"/>
                <w:trHeight w:val="315"/>
              </w:trPr>
              <w:tc>
                <w:tcPr>
                  <w:tcW w:w="374" w:type="dxa"/>
                  <w:tcBorders>
                    <w:top w:val="nil"/>
                    <w:left w:val="nil"/>
                    <w:bottom w:val="nil"/>
                    <w:right w:val="nil"/>
                  </w:tcBorders>
                  <w:shd w:val="clear" w:color="auto" w:fill="auto"/>
                  <w:noWrap/>
                  <w:vAlign w:val="bottom"/>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601C37" w:rsidRPr="00D36A4A" w:rsidRDefault="00601C37" w:rsidP="00601C37">
                  <w:pPr>
                    <w:spacing w:after="0" w:line="240" w:lineRule="auto"/>
                    <w:jc w:val="both"/>
                    <w:rPr>
                      <w:rFonts w:ascii="Arial" w:eastAsia="Times New Roman" w:hAnsi="Arial" w:cs="Arial"/>
                      <w:b/>
                      <w:bCs/>
                      <w:sz w:val="20"/>
                      <w:szCs w:val="20"/>
                      <w:lang w:eastAsia="es-MX"/>
                    </w:rPr>
                  </w:pPr>
                </w:p>
              </w:tc>
              <w:tc>
                <w:tcPr>
                  <w:tcW w:w="1531" w:type="dxa"/>
                  <w:gridSpan w:val="3"/>
                  <w:tcBorders>
                    <w:top w:val="nil"/>
                    <w:left w:val="nil"/>
                    <w:bottom w:val="nil"/>
                    <w:right w:val="nil"/>
                  </w:tcBorders>
                  <w:shd w:val="clear" w:color="auto" w:fill="auto"/>
                  <w:noWrap/>
                  <w:vAlign w:val="center"/>
                  <w:hideMark/>
                </w:tcPr>
                <w:p w:rsidR="00601C37" w:rsidRPr="00D36A4A" w:rsidRDefault="00601C37" w:rsidP="00601C37">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w:t>
                  </w:r>
                  <w:r>
                    <w:rPr>
                      <w:rFonts w:ascii="Arial" w:eastAsia="Times New Roman" w:hAnsi="Arial" w:cs="Arial"/>
                      <w:b/>
                      <w:bCs/>
                      <w:sz w:val="20"/>
                      <w:szCs w:val="20"/>
                      <w:lang w:eastAsia="es-MX"/>
                    </w:rPr>
                    <w:t>24’305,611.52</w:t>
                  </w:r>
                </w:p>
              </w:tc>
              <w:tc>
                <w:tcPr>
                  <w:tcW w:w="547" w:type="dxa"/>
                  <w:gridSpan w:val="2"/>
                  <w:tcBorders>
                    <w:top w:val="nil"/>
                    <w:left w:val="nil"/>
                    <w:bottom w:val="nil"/>
                    <w:right w:val="nil"/>
                  </w:tcBorders>
                  <w:shd w:val="clear" w:color="auto" w:fill="auto"/>
                  <w:noWrap/>
                  <w:vAlign w:val="center"/>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c>
                <w:tcPr>
                  <w:tcW w:w="1452" w:type="dxa"/>
                  <w:gridSpan w:val="3"/>
                  <w:tcBorders>
                    <w:top w:val="nil"/>
                    <w:left w:val="nil"/>
                    <w:bottom w:val="nil"/>
                    <w:right w:val="nil"/>
                  </w:tcBorders>
                  <w:shd w:val="clear" w:color="auto" w:fill="auto"/>
                  <w:noWrap/>
                  <w:vAlign w:val="bottom"/>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c>
                <w:tcPr>
                  <w:tcW w:w="1716" w:type="dxa"/>
                  <w:gridSpan w:val="4"/>
                  <w:tcBorders>
                    <w:top w:val="nil"/>
                    <w:left w:val="nil"/>
                    <w:bottom w:val="nil"/>
                    <w:right w:val="nil"/>
                  </w:tcBorders>
                  <w:shd w:val="clear" w:color="auto" w:fill="auto"/>
                  <w:noWrap/>
                  <w:vAlign w:val="bottom"/>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c>
                <w:tcPr>
                  <w:tcW w:w="1420" w:type="dxa"/>
                  <w:gridSpan w:val="3"/>
                  <w:tcBorders>
                    <w:top w:val="nil"/>
                    <w:left w:val="nil"/>
                    <w:bottom w:val="nil"/>
                    <w:right w:val="nil"/>
                  </w:tcBorders>
                  <w:shd w:val="clear" w:color="auto" w:fill="auto"/>
                  <w:noWrap/>
                  <w:vAlign w:val="bottom"/>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c>
                <w:tcPr>
                  <w:tcW w:w="747" w:type="dxa"/>
                  <w:gridSpan w:val="3"/>
                  <w:tcBorders>
                    <w:top w:val="nil"/>
                    <w:left w:val="nil"/>
                    <w:bottom w:val="nil"/>
                    <w:right w:val="nil"/>
                  </w:tcBorders>
                  <w:shd w:val="clear" w:color="auto" w:fill="auto"/>
                  <w:noWrap/>
                  <w:vAlign w:val="bottom"/>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noWrap/>
                  <w:vAlign w:val="bottom"/>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c>
                <w:tcPr>
                  <w:tcW w:w="287" w:type="dxa"/>
                  <w:gridSpan w:val="2"/>
                  <w:tcBorders>
                    <w:top w:val="nil"/>
                    <w:left w:val="nil"/>
                    <w:bottom w:val="nil"/>
                    <w:right w:val="nil"/>
                  </w:tcBorders>
                  <w:shd w:val="clear" w:color="auto" w:fill="auto"/>
                  <w:noWrap/>
                  <w:vAlign w:val="bottom"/>
                  <w:hideMark/>
                </w:tcPr>
                <w:p w:rsidR="00601C37" w:rsidRPr="00D36A4A" w:rsidRDefault="00601C37" w:rsidP="00601C37">
                  <w:pPr>
                    <w:spacing w:after="0" w:line="240" w:lineRule="auto"/>
                    <w:jc w:val="both"/>
                    <w:rPr>
                      <w:rFonts w:ascii="Arial" w:eastAsia="Times New Roman" w:hAnsi="Arial" w:cs="Arial"/>
                      <w:sz w:val="20"/>
                      <w:szCs w:val="20"/>
                      <w:lang w:eastAsia="es-MX"/>
                    </w:rPr>
                  </w:pPr>
                </w:p>
              </w:tc>
            </w:tr>
            <w:tr w:rsidR="00FA43BC" w:rsidRPr="00D36A4A" w:rsidTr="00436F91">
              <w:trPr>
                <w:gridAfter w:val="1"/>
                <w:wAfter w:w="8218" w:type="dxa"/>
                <w:trHeight w:val="31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226" w:type="dxa"/>
                  <w:gridSpan w:val="2"/>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601" w:type="dxa"/>
                  <w:gridSpan w:val="2"/>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52" w:type="dxa"/>
                  <w:gridSpan w:val="3"/>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794" w:type="dxa"/>
                  <w:gridSpan w:val="4"/>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261" w:type="dxa"/>
                  <w:gridSpan w:val="3"/>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828" w:type="dxa"/>
                  <w:gridSpan w:val="3"/>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242" w:type="dxa"/>
                  <w:gridSpan w:val="3"/>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552" w:type="dxa"/>
                  <w:gridSpan w:val="4"/>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r>
            <w:tr w:rsidR="00FA43BC" w:rsidRPr="00D36A4A" w:rsidTr="002A42F0">
              <w:trPr>
                <w:gridAfter w:val="3"/>
                <w:wAfter w:w="8314" w:type="dxa"/>
                <w:trHeight w:val="80"/>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sz w:val="20"/>
                      <w:szCs w:val="20"/>
                      <w:lang w:eastAsia="es-MX"/>
                    </w:rPr>
                  </w:pPr>
                </w:p>
              </w:tc>
              <w:tc>
                <w:tcPr>
                  <w:tcW w:w="1226" w:type="dxa"/>
                  <w:gridSpan w:val="2"/>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601" w:type="dxa"/>
                  <w:gridSpan w:val="2"/>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012" w:type="dxa"/>
                  <w:gridSpan w:val="2"/>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362" w:type="dxa"/>
                  <w:gridSpan w:val="3"/>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73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1161" w:type="dxa"/>
                  <w:gridSpan w:val="3"/>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771" w:type="dxa"/>
                  <w:gridSpan w:val="3"/>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995" w:type="dxa"/>
                  <w:gridSpan w:val="6"/>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r>
            <w:tr w:rsidR="00FA43BC" w:rsidRPr="00D36A4A" w:rsidTr="00436F91">
              <w:trPr>
                <w:gridAfter w:val="3"/>
                <w:wAfter w:w="8314" w:type="dxa"/>
                <w:trHeight w:val="255"/>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sz w:val="20"/>
                      <w:szCs w:val="20"/>
                      <w:lang w:eastAsia="es-MX"/>
                    </w:rPr>
                  </w:pPr>
                </w:p>
              </w:tc>
              <w:tc>
                <w:tcPr>
                  <w:tcW w:w="252" w:type="dxa"/>
                  <w:tcBorders>
                    <w:top w:val="nil"/>
                    <w:left w:val="nil"/>
                    <w:bottom w:val="nil"/>
                    <w:right w:val="nil"/>
                  </w:tcBorders>
                  <w:shd w:val="clear" w:color="auto" w:fill="auto"/>
                  <w:noWrap/>
                  <w:vAlign w:val="bottom"/>
                  <w:hideMark/>
                </w:tcPr>
                <w:p w:rsidR="00FA43BC" w:rsidRPr="00454110" w:rsidRDefault="00FA43BC" w:rsidP="00D36A4A">
                  <w:pPr>
                    <w:spacing w:after="0" w:line="240" w:lineRule="auto"/>
                    <w:jc w:val="both"/>
                    <w:rPr>
                      <w:rFonts w:ascii="Arial" w:eastAsia="Times New Roman" w:hAnsi="Arial" w:cs="Arial"/>
                      <w:b/>
                      <w:sz w:val="20"/>
                      <w:szCs w:val="20"/>
                      <w:lang w:eastAsia="es-MX"/>
                    </w:rPr>
                  </w:pPr>
                  <w:r w:rsidRPr="00454110">
                    <w:rPr>
                      <w:rFonts w:ascii="Arial" w:eastAsia="Times New Roman" w:hAnsi="Arial" w:cs="Arial"/>
                      <w:b/>
                      <w:sz w:val="20"/>
                      <w:szCs w:val="20"/>
                      <w:lang w:eastAsia="es-MX"/>
                    </w:rPr>
                    <w:t>5</w:t>
                  </w:r>
                </w:p>
              </w:tc>
              <w:tc>
                <w:tcPr>
                  <w:tcW w:w="10006" w:type="dxa"/>
                  <w:gridSpan w:val="23"/>
                  <w:tcBorders>
                    <w:top w:val="nil"/>
                    <w:left w:val="nil"/>
                    <w:bottom w:val="nil"/>
                    <w:right w:val="nil"/>
                  </w:tcBorders>
                  <w:shd w:val="clear" w:color="auto" w:fill="auto"/>
                  <w:noWrap/>
                  <w:vAlign w:val="bottom"/>
                  <w:hideMark/>
                </w:tcPr>
                <w:p w:rsidR="00FA43BC" w:rsidRPr="00454110" w:rsidRDefault="00FA43BC" w:rsidP="00D36A4A">
                  <w:pPr>
                    <w:spacing w:after="0" w:line="240" w:lineRule="auto"/>
                    <w:jc w:val="both"/>
                    <w:rPr>
                      <w:rFonts w:ascii="Arial" w:eastAsia="Times New Roman" w:hAnsi="Arial" w:cs="Arial"/>
                      <w:b/>
                      <w:bCs/>
                      <w:sz w:val="20"/>
                      <w:szCs w:val="20"/>
                      <w:lang w:eastAsia="es-MX"/>
                    </w:rPr>
                  </w:pPr>
                  <w:r w:rsidRPr="00454110">
                    <w:rPr>
                      <w:rFonts w:ascii="Arial" w:eastAsia="Times New Roman" w:hAnsi="Arial" w:cs="Arial"/>
                      <w:b/>
                      <w:bCs/>
                      <w:sz w:val="20"/>
                      <w:szCs w:val="20"/>
                      <w:lang w:eastAsia="es-MX"/>
                    </w:rPr>
                    <w:t>RESULTADO DEL EJERCICIO</w:t>
                  </w:r>
                </w:p>
              </w:tc>
            </w:tr>
            <w:tr w:rsidR="00FA43BC" w:rsidRPr="00D36A4A" w:rsidTr="00436F91">
              <w:trPr>
                <w:gridAfter w:val="3"/>
                <w:wAfter w:w="8314" w:type="dxa"/>
                <w:trHeight w:val="780"/>
              </w:trPr>
              <w:tc>
                <w:tcPr>
                  <w:tcW w:w="374"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color w:val="FF0000"/>
                      <w:sz w:val="20"/>
                      <w:szCs w:val="20"/>
                      <w:lang w:eastAsia="es-MX"/>
                    </w:rPr>
                  </w:pPr>
                </w:p>
              </w:tc>
              <w:tc>
                <w:tcPr>
                  <w:tcW w:w="252" w:type="dxa"/>
                  <w:tcBorders>
                    <w:top w:val="nil"/>
                    <w:left w:val="nil"/>
                    <w:bottom w:val="nil"/>
                    <w:right w:val="nil"/>
                  </w:tcBorders>
                  <w:shd w:val="clear" w:color="auto" w:fill="auto"/>
                  <w:noWrap/>
                  <w:vAlign w:val="bottom"/>
                  <w:hideMark/>
                </w:tcPr>
                <w:p w:rsidR="00FA43BC" w:rsidRPr="00D36A4A" w:rsidRDefault="00FA43BC" w:rsidP="00D36A4A">
                  <w:pPr>
                    <w:spacing w:after="0" w:line="240" w:lineRule="auto"/>
                    <w:jc w:val="both"/>
                    <w:rPr>
                      <w:rFonts w:ascii="Arial" w:eastAsia="Times New Roman" w:hAnsi="Arial" w:cs="Arial"/>
                      <w:color w:val="FF0000"/>
                      <w:sz w:val="20"/>
                      <w:szCs w:val="20"/>
                      <w:lang w:eastAsia="es-MX"/>
                    </w:rPr>
                  </w:pPr>
                </w:p>
              </w:tc>
              <w:tc>
                <w:tcPr>
                  <w:tcW w:w="146" w:type="dxa"/>
                  <w:tcBorders>
                    <w:top w:val="nil"/>
                    <w:left w:val="nil"/>
                    <w:bottom w:val="nil"/>
                    <w:right w:val="nil"/>
                  </w:tcBorders>
                  <w:shd w:val="clear" w:color="auto" w:fill="auto"/>
                  <w:noWrap/>
                  <w:hideMark/>
                </w:tcPr>
                <w:p w:rsidR="00FA43BC" w:rsidRPr="00D36A4A" w:rsidRDefault="00FA43BC" w:rsidP="00D36A4A">
                  <w:pPr>
                    <w:spacing w:after="0" w:line="240" w:lineRule="auto"/>
                    <w:jc w:val="both"/>
                    <w:rPr>
                      <w:rFonts w:ascii="Arial" w:eastAsia="Times New Roman" w:hAnsi="Arial" w:cs="Arial"/>
                      <w:b/>
                      <w:bCs/>
                      <w:color w:val="FF0000"/>
                      <w:sz w:val="20"/>
                      <w:szCs w:val="20"/>
                      <w:lang w:eastAsia="es-MX"/>
                    </w:rPr>
                  </w:pPr>
                </w:p>
              </w:tc>
              <w:tc>
                <w:tcPr>
                  <w:tcW w:w="9860" w:type="dxa"/>
                  <w:gridSpan w:val="22"/>
                  <w:tcBorders>
                    <w:top w:val="nil"/>
                    <w:left w:val="nil"/>
                    <w:bottom w:val="nil"/>
                    <w:right w:val="nil"/>
                  </w:tcBorders>
                  <w:shd w:val="clear" w:color="auto" w:fill="auto"/>
                  <w:hideMark/>
                </w:tcPr>
                <w:p w:rsidR="00FA43BC" w:rsidRDefault="00FA43BC" w:rsidP="00436F91">
                  <w:pPr>
                    <w:spacing w:after="0" w:line="240" w:lineRule="auto"/>
                    <w:ind w:right="-70"/>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El Resultado del Ejercicio está determinado por el monto total de los Ingresos y otros beneficios</w:t>
                  </w:r>
                  <w:r w:rsidR="00436F91">
                    <w:rPr>
                      <w:rFonts w:ascii="Arial" w:eastAsia="Times New Roman" w:hAnsi="Arial" w:cs="Arial"/>
                      <w:sz w:val="20"/>
                      <w:szCs w:val="20"/>
                      <w:lang w:eastAsia="es-MX"/>
                    </w:rPr>
                    <w:t xml:space="preserve"> por</w:t>
                  </w:r>
                  <w:r w:rsidRPr="00D36A4A">
                    <w:rPr>
                      <w:rFonts w:ascii="Arial" w:eastAsia="Times New Roman" w:hAnsi="Arial" w:cs="Arial"/>
                      <w:sz w:val="20"/>
                      <w:szCs w:val="20"/>
                      <w:lang w:eastAsia="es-MX"/>
                    </w:rPr>
                    <w:t xml:space="preserve"> $</w:t>
                  </w:r>
                  <w:r w:rsidR="00601C37">
                    <w:rPr>
                      <w:rFonts w:ascii="Arial" w:eastAsia="Times New Roman" w:hAnsi="Arial" w:cs="Arial"/>
                      <w:sz w:val="20"/>
                      <w:szCs w:val="20"/>
                      <w:lang w:eastAsia="es-MX"/>
                    </w:rPr>
                    <w:t>26’570,451.14</w:t>
                  </w:r>
                  <w:r w:rsidR="00043F69" w:rsidRPr="00D36A4A">
                    <w:rPr>
                      <w:rFonts w:ascii="Arial" w:eastAsia="Times New Roman" w:hAnsi="Arial" w:cs="Arial"/>
                      <w:sz w:val="20"/>
                      <w:szCs w:val="20"/>
                      <w:lang w:eastAsia="es-MX"/>
                    </w:rPr>
                    <w:t xml:space="preserve"> </w:t>
                  </w:r>
                  <w:r w:rsidRPr="00D36A4A">
                    <w:rPr>
                      <w:rFonts w:ascii="Arial" w:eastAsia="Times New Roman" w:hAnsi="Arial" w:cs="Arial"/>
                      <w:sz w:val="20"/>
                      <w:szCs w:val="20"/>
                      <w:lang w:eastAsia="es-MX"/>
                    </w:rPr>
                    <w:t xml:space="preserve">(menos) los Gastos de Funcionamiento </w:t>
                  </w:r>
                  <w:r w:rsidR="00436F91">
                    <w:rPr>
                      <w:rFonts w:ascii="Arial" w:eastAsia="Times New Roman" w:hAnsi="Arial" w:cs="Arial"/>
                      <w:sz w:val="20"/>
                      <w:szCs w:val="20"/>
                      <w:lang w:eastAsia="es-MX"/>
                    </w:rPr>
                    <w:t>y Otros Gastos y Pérdidas Extraordinarias  que suman un monto de $</w:t>
                  </w:r>
                  <w:r w:rsidR="00601C37">
                    <w:rPr>
                      <w:rFonts w:ascii="Arial" w:eastAsia="Times New Roman" w:hAnsi="Arial" w:cs="Arial"/>
                      <w:sz w:val="20"/>
                      <w:szCs w:val="20"/>
                      <w:lang w:eastAsia="es-MX"/>
                    </w:rPr>
                    <w:t>24’305,611.52</w:t>
                  </w:r>
                  <w:r w:rsidR="00436F91">
                    <w:rPr>
                      <w:rFonts w:ascii="Arial" w:eastAsia="Times New Roman" w:hAnsi="Arial" w:cs="Arial"/>
                      <w:b/>
                      <w:bCs/>
                      <w:sz w:val="20"/>
                      <w:szCs w:val="20"/>
                      <w:lang w:eastAsia="es-MX"/>
                    </w:rPr>
                    <w:t xml:space="preserve"> </w:t>
                  </w:r>
                  <w:r w:rsidR="00436F91">
                    <w:rPr>
                      <w:rFonts w:ascii="Arial" w:eastAsia="Times New Roman" w:hAnsi="Arial" w:cs="Arial"/>
                      <w:bCs/>
                      <w:sz w:val="20"/>
                      <w:szCs w:val="20"/>
                      <w:lang w:eastAsia="es-MX"/>
                    </w:rPr>
                    <w:t>que</w:t>
                  </w:r>
                  <w:r w:rsidRPr="00D36A4A">
                    <w:rPr>
                      <w:rFonts w:ascii="Arial" w:eastAsia="Times New Roman" w:hAnsi="Arial" w:cs="Arial"/>
                      <w:sz w:val="20"/>
                      <w:szCs w:val="20"/>
                      <w:lang w:eastAsia="es-MX"/>
                    </w:rPr>
                    <w:t>dando como resultado</w:t>
                  </w:r>
                  <w:r>
                    <w:rPr>
                      <w:rFonts w:ascii="Arial" w:eastAsia="Times New Roman" w:hAnsi="Arial" w:cs="Arial"/>
                      <w:sz w:val="20"/>
                      <w:szCs w:val="20"/>
                      <w:lang w:eastAsia="es-MX"/>
                    </w:rPr>
                    <w:t xml:space="preserve"> del ejercicio</w:t>
                  </w:r>
                  <w:r w:rsidRPr="00D36A4A">
                    <w:rPr>
                      <w:rFonts w:ascii="Arial" w:eastAsia="Times New Roman" w:hAnsi="Arial" w:cs="Arial"/>
                      <w:sz w:val="20"/>
                      <w:szCs w:val="20"/>
                      <w:lang w:eastAsia="es-MX"/>
                    </w:rPr>
                    <w:t xml:space="preserve"> un </w:t>
                  </w:r>
                  <w:r>
                    <w:rPr>
                      <w:rFonts w:ascii="Arial" w:eastAsia="Times New Roman" w:hAnsi="Arial" w:cs="Arial"/>
                      <w:sz w:val="20"/>
                      <w:szCs w:val="20"/>
                      <w:lang w:eastAsia="es-MX"/>
                    </w:rPr>
                    <w:t>(</w:t>
                  </w:r>
                  <w:r w:rsidRPr="00D36A4A">
                    <w:rPr>
                      <w:rFonts w:ascii="Arial" w:eastAsia="Times New Roman" w:hAnsi="Arial" w:cs="Arial"/>
                      <w:sz w:val="20"/>
                      <w:szCs w:val="20"/>
                      <w:lang w:eastAsia="es-MX"/>
                    </w:rPr>
                    <w:t>Ahorro</w:t>
                  </w:r>
                  <w:r>
                    <w:rPr>
                      <w:rFonts w:ascii="Arial" w:eastAsia="Times New Roman" w:hAnsi="Arial" w:cs="Arial"/>
                      <w:sz w:val="20"/>
                      <w:szCs w:val="20"/>
                      <w:lang w:eastAsia="es-MX"/>
                    </w:rPr>
                    <w:t>/Desahorro)</w:t>
                  </w:r>
                  <w:r w:rsidRPr="00D36A4A">
                    <w:rPr>
                      <w:rFonts w:ascii="Arial" w:eastAsia="Times New Roman" w:hAnsi="Arial" w:cs="Arial"/>
                      <w:sz w:val="20"/>
                      <w:szCs w:val="20"/>
                      <w:lang w:eastAsia="es-MX"/>
                    </w:rPr>
                    <w:t xml:space="preserve"> de </w:t>
                  </w:r>
                  <w:r w:rsidR="00436F91">
                    <w:rPr>
                      <w:rFonts w:ascii="Arial" w:eastAsia="Times New Roman" w:hAnsi="Arial" w:cs="Arial"/>
                      <w:sz w:val="20"/>
                      <w:szCs w:val="20"/>
                      <w:lang w:eastAsia="es-MX"/>
                    </w:rPr>
                    <w:t xml:space="preserve">                         </w:t>
                  </w:r>
                  <w:r w:rsidR="00043F69">
                    <w:rPr>
                      <w:rFonts w:ascii="Arial" w:eastAsia="Times New Roman" w:hAnsi="Arial" w:cs="Arial"/>
                      <w:sz w:val="20"/>
                      <w:szCs w:val="20"/>
                      <w:lang w:eastAsia="es-MX"/>
                    </w:rPr>
                    <w:t>$</w:t>
                  </w:r>
                  <w:r w:rsidR="00601C37">
                    <w:rPr>
                      <w:rFonts w:ascii="Arial" w:eastAsia="Times New Roman" w:hAnsi="Arial" w:cs="Arial"/>
                      <w:sz w:val="20"/>
                      <w:szCs w:val="20"/>
                      <w:lang w:eastAsia="es-MX"/>
                    </w:rPr>
                    <w:t>2’2’264,839.62</w:t>
                  </w:r>
                  <w:r w:rsidRPr="00D36A4A">
                    <w:rPr>
                      <w:rFonts w:ascii="Arial" w:eastAsia="Times New Roman" w:hAnsi="Arial" w:cs="Arial"/>
                      <w:sz w:val="20"/>
                      <w:szCs w:val="20"/>
                      <w:lang w:eastAsia="es-MX"/>
                    </w:rPr>
                    <w:t xml:space="preserve"> al </w:t>
                  </w:r>
                  <w:r w:rsidR="00690791">
                    <w:rPr>
                      <w:rFonts w:ascii="Arial" w:eastAsia="Times New Roman" w:hAnsi="Arial" w:cs="Arial"/>
                      <w:sz w:val="20"/>
                      <w:szCs w:val="20"/>
                      <w:lang w:eastAsia="es-MX"/>
                    </w:rPr>
                    <w:t>cierre del periodo comprendido del 1° de enero al 3</w:t>
                  </w:r>
                  <w:r w:rsidR="00043F69">
                    <w:rPr>
                      <w:rFonts w:ascii="Arial" w:eastAsia="Times New Roman" w:hAnsi="Arial" w:cs="Arial"/>
                      <w:sz w:val="20"/>
                      <w:szCs w:val="20"/>
                      <w:lang w:eastAsia="es-MX"/>
                    </w:rPr>
                    <w:t>0</w:t>
                  </w:r>
                  <w:r w:rsidR="00690791">
                    <w:rPr>
                      <w:rFonts w:ascii="Arial" w:eastAsia="Times New Roman" w:hAnsi="Arial" w:cs="Arial"/>
                      <w:sz w:val="20"/>
                      <w:szCs w:val="20"/>
                      <w:lang w:eastAsia="es-MX"/>
                    </w:rPr>
                    <w:t xml:space="preserve"> de </w:t>
                  </w:r>
                  <w:r w:rsidR="00601C37">
                    <w:rPr>
                      <w:rFonts w:ascii="Arial" w:eastAsia="Times New Roman" w:hAnsi="Arial" w:cs="Arial"/>
                      <w:sz w:val="20"/>
                      <w:szCs w:val="20"/>
                      <w:lang w:eastAsia="es-MX"/>
                    </w:rPr>
                    <w:t>septiembre</w:t>
                  </w:r>
                  <w:r w:rsidR="00690791">
                    <w:rPr>
                      <w:rFonts w:ascii="Arial" w:eastAsia="Times New Roman" w:hAnsi="Arial" w:cs="Arial"/>
                      <w:sz w:val="20"/>
                      <w:szCs w:val="20"/>
                      <w:lang w:eastAsia="es-MX"/>
                    </w:rPr>
                    <w:t xml:space="preserve"> de 2018</w:t>
                  </w:r>
                  <w:r w:rsidRPr="00D36A4A">
                    <w:rPr>
                      <w:rFonts w:ascii="Arial" w:eastAsia="Times New Roman" w:hAnsi="Arial" w:cs="Arial"/>
                      <w:sz w:val="20"/>
                      <w:szCs w:val="20"/>
                      <w:lang w:eastAsia="es-MX"/>
                    </w:rPr>
                    <w:t>.</w:t>
                  </w:r>
                </w:p>
                <w:p w:rsidR="00FA43BC" w:rsidRDefault="00FA43BC" w:rsidP="00D36A4A">
                  <w:pPr>
                    <w:spacing w:after="0" w:line="240" w:lineRule="auto"/>
                    <w:jc w:val="both"/>
                    <w:rPr>
                      <w:rFonts w:ascii="Arial" w:eastAsia="Times New Roman" w:hAnsi="Arial" w:cs="Arial"/>
                      <w:sz w:val="20"/>
                      <w:szCs w:val="20"/>
                      <w:lang w:eastAsia="es-MX"/>
                    </w:rPr>
                  </w:pPr>
                </w:p>
                <w:p w:rsidR="00FA43BC" w:rsidRPr="00D36A4A" w:rsidRDefault="00FA43BC" w:rsidP="00D36A4A">
                  <w:pPr>
                    <w:spacing w:after="0" w:line="240" w:lineRule="auto"/>
                    <w:jc w:val="both"/>
                    <w:rPr>
                      <w:rFonts w:ascii="Arial" w:eastAsia="Times New Roman" w:hAnsi="Arial" w:cs="Arial"/>
                      <w:sz w:val="20"/>
                      <w:szCs w:val="20"/>
                      <w:lang w:eastAsia="es-MX"/>
                    </w:rPr>
                  </w:pPr>
                </w:p>
              </w:tc>
            </w:tr>
          </w:tbl>
          <w:p w:rsidR="00A91561" w:rsidRDefault="00A91561"/>
        </w:tc>
      </w:tr>
      <w:tr w:rsidR="00A91561" w:rsidTr="00454110">
        <w:tc>
          <w:tcPr>
            <w:tcW w:w="10754" w:type="dxa"/>
          </w:tcPr>
          <w:tbl>
            <w:tblPr>
              <w:tblW w:w="10322" w:type="dxa"/>
              <w:tblCellMar>
                <w:left w:w="70" w:type="dxa"/>
                <w:right w:w="70" w:type="dxa"/>
              </w:tblCellMar>
              <w:tblLook w:val="04A0" w:firstRow="1" w:lastRow="0" w:firstColumn="1" w:lastColumn="0" w:noHBand="0" w:noVBand="1"/>
            </w:tblPr>
            <w:tblGrid>
              <w:gridCol w:w="465"/>
              <w:gridCol w:w="146"/>
              <w:gridCol w:w="338"/>
              <w:gridCol w:w="1219"/>
              <w:gridCol w:w="1109"/>
              <w:gridCol w:w="842"/>
              <w:gridCol w:w="1187"/>
              <w:gridCol w:w="1313"/>
              <w:gridCol w:w="1470"/>
              <w:gridCol w:w="1109"/>
              <w:gridCol w:w="1124"/>
            </w:tblGrid>
            <w:tr w:rsidR="00D36A4A" w:rsidRPr="00D36A4A" w:rsidTr="00C6720D">
              <w:trPr>
                <w:trHeight w:val="255"/>
              </w:trPr>
              <w:tc>
                <w:tcPr>
                  <w:tcW w:w="465"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lastRenderedPageBreak/>
                    <w:t>III)</w:t>
                  </w:r>
                </w:p>
              </w:tc>
              <w:tc>
                <w:tcPr>
                  <w:tcW w:w="9857" w:type="dxa"/>
                  <w:gridSpan w:val="10"/>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 xml:space="preserve">NOTAS AL ESTADO DE VARIACIÓN  EN LA HACIENDA PÚBLICA </w:t>
                  </w:r>
                </w:p>
              </w:tc>
            </w:tr>
            <w:tr w:rsidR="00D36A4A" w:rsidRPr="00D36A4A" w:rsidTr="00C6720D">
              <w:trPr>
                <w:trHeight w:val="255"/>
              </w:trPr>
              <w:tc>
                <w:tcPr>
                  <w:tcW w:w="465"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338"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1219"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1109"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842"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1187"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1313"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1470"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1109"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c>
                <w:tcPr>
                  <w:tcW w:w="1124"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u w:val="single"/>
                      <w:lang w:eastAsia="es-MX"/>
                    </w:rPr>
                  </w:pPr>
                </w:p>
              </w:tc>
            </w:tr>
            <w:tr w:rsidR="00D36A4A" w:rsidRPr="00D36A4A" w:rsidTr="00C6720D">
              <w:trPr>
                <w:trHeight w:val="25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1.</w:t>
                  </w:r>
                </w:p>
              </w:tc>
              <w:tc>
                <w:tcPr>
                  <w:tcW w:w="9373" w:type="dxa"/>
                  <w:gridSpan w:val="8"/>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Informe de las modificaciones al patrimonio contribuido</w:t>
                  </w:r>
                </w:p>
              </w:tc>
            </w:tr>
            <w:tr w:rsidR="00D36A4A" w:rsidRPr="00D36A4A" w:rsidTr="00C6720D">
              <w:trPr>
                <w:trHeight w:val="25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9373" w:type="dxa"/>
                  <w:gridSpan w:val="8"/>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En Cambios de la Hacienda Pública/Patrimonio se refleja un importe de $3,737,332.36 en el apartado de aportaciones.</w:t>
                  </w:r>
                </w:p>
              </w:tc>
            </w:tr>
            <w:tr w:rsidR="00D36A4A" w:rsidRPr="00D36A4A" w:rsidTr="00C6720D">
              <w:trPr>
                <w:trHeight w:val="25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21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0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842"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87"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313"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70"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0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24"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r>
            <w:tr w:rsidR="00D36A4A" w:rsidRPr="00D36A4A" w:rsidTr="00C6720D">
              <w:trPr>
                <w:trHeight w:val="25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2.</w:t>
                  </w:r>
                </w:p>
              </w:tc>
              <w:tc>
                <w:tcPr>
                  <w:tcW w:w="9373" w:type="dxa"/>
                  <w:gridSpan w:val="8"/>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 xml:space="preserve">Informe de las modificaciones al patrimonio generado de Ejercicios Anteriores </w:t>
                  </w:r>
                </w:p>
              </w:tc>
            </w:tr>
            <w:tr w:rsidR="00D36A4A" w:rsidRPr="00D36A4A" w:rsidTr="00C6720D">
              <w:trPr>
                <w:trHeight w:val="390"/>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9373" w:type="dxa"/>
                  <w:gridSpan w:val="8"/>
                  <w:tcBorders>
                    <w:top w:val="nil"/>
                    <w:left w:val="nil"/>
                    <w:bottom w:val="nil"/>
                    <w:right w:val="nil"/>
                  </w:tcBorders>
                  <w:shd w:val="clear" w:color="auto" w:fill="auto"/>
                  <w:vAlign w:val="center"/>
                  <w:hideMark/>
                </w:tcPr>
                <w:p w:rsidR="00D36A4A" w:rsidRPr="00D36A4A" w:rsidRDefault="00D36A4A" w:rsidP="00505CF6">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Variaciones de la Hacienda Pública/Patrimonio Neto del Ejercicio 201</w:t>
                  </w:r>
                  <w:r w:rsidR="00690791">
                    <w:rPr>
                      <w:rFonts w:ascii="Arial" w:eastAsia="Times New Roman" w:hAnsi="Arial" w:cs="Arial"/>
                      <w:sz w:val="20"/>
                      <w:szCs w:val="20"/>
                      <w:lang w:eastAsia="es-MX"/>
                    </w:rPr>
                    <w:t>7</w:t>
                  </w:r>
                  <w:r w:rsidRPr="00D36A4A">
                    <w:rPr>
                      <w:rFonts w:ascii="Arial" w:eastAsia="Times New Roman" w:hAnsi="Arial" w:cs="Arial"/>
                      <w:sz w:val="20"/>
                      <w:szCs w:val="20"/>
                      <w:lang w:eastAsia="es-MX"/>
                    </w:rPr>
                    <w:t xml:space="preserve"> </w:t>
                  </w:r>
                </w:p>
              </w:tc>
            </w:tr>
            <w:tr w:rsidR="00D36A4A" w:rsidRPr="00D36A4A" w:rsidTr="00C6720D">
              <w:trPr>
                <w:trHeight w:val="52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9373" w:type="dxa"/>
                  <w:gridSpan w:val="8"/>
                  <w:tcBorders>
                    <w:top w:val="nil"/>
                    <w:left w:val="nil"/>
                    <w:bottom w:val="nil"/>
                    <w:right w:val="nil"/>
                  </w:tcBorders>
                  <w:shd w:val="clear" w:color="auto" w:fill="auto"/>
                  <w:hideMark/>
                </w:tcPr>
                <w:p w:rsidR="00D36A4A" w:rsidRPr="00D36A4A" w:rsidRDefault="00D36A4A" w:rsidP="00690791">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En el rubro  de Resultados de Ejercicios Anteriores se refleja un i</w:t>
                  </w:r>
                  <w:r w:rsidR="001D196E">
                    <w:rPr>
                      <w:rFonts w:ascii="Arial" w:eastAsia="Times New Roman" w:hAnsi="Arial" w:cs="Arial"/>
                      <w:sz w:val="20"/>
                      <w:szCs w:val="20"/>
                      <w:lang w:eastAsia="es-MX"/>
                    </w:rPr>
                    <w:t>mporte de $</w:t>
                  </w:r>
                  <w:r w:rsidR="00690791">
                    <w:rPr>
                      <w:rFonts w:ascii="Arial" w:eastAsia="Times New Roman" w:hAnsi="Arial" w:cs="Arial"/>
                      <w:sz w:val="20"/>
                      <w:szCs w:val="20"/>
                      <w:lang w:eastAsia="es-MX"/>
                    </w:rPr>
                    <w:t>1’718,714.99</w:t>
                  </w:r>
                  <w:r w:rsidR="001D196E">
                    <w:rPr>
                      <w:rFonts w:ascii="Arial" w:eastAsia="Times New Roman" w:hAnsi="Arial" w:cs="Arial"/>
                      <w:sz w:val="20"/>
                      <w:szCs w:val="20"/>
                      <w:lang w:eastAsia="es-MX"/>
                    </w:rPr>
                    <w:t xml:space="preserve"> </w:t>
                  </w:r>
                </w:p>
              </w:tc>
            </w:tr>
            <w:tr w:rsidR="00D36A4A" w:rsidRPr="00D36A4A" w:rsidTr="00C6720D">
              <w:trPr>
                <w:trHeight w:val="25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9373" w:type="dxa"/>
                  <w:gridSpan w:val="8"/>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Informe de las modificaciones al patrimonio generado del Ejercicio</w:t>
                  </w:r>
                  <w:r w:rsidR="00690791">
                    <w:rPr>
                      <w:rFonts w:ascii="Arial" w:eastAsia="Times New Roman" w:hAnsi="Arial" w:cs="Arial"/>
                      <w:sz w:val="20"/>
                      <w:szCs w:val="20"/>
                      <w:lang w:eastAsia="es-MX"/>
                    </w:rPr>
                    <w:t xml:space="preserve"> 2018</w:t>
                  </w:r>
                  <w:r w:rsidRPr="00D36A4A">
                    <w:rPr>
                      <w:rFonts w:ascii="Arial" w:eastAsia="Times New Roman" w:hAnsi="Arial" w:cs="Arial"/>
                      <w:sz w:val="20"/>
                      <w:szCs w:val="20"/>
                      <w:lang w:eastAsia="es-MX"/>
                    </w:rPr>
                    <w:t>:</w:t>
                  </w:r>
                </w:p>
              </w:tc>
            </w:tr>
            <w:tr w:rsidR="00D36A4A" w:rsidRPr="00D36A4A" w:rsidTr="00C6720D">
              <w:trPr>
                <w:trHeight w:val="80"/>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21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0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842"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87"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313"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70"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0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24"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r>
            <w:tr w:rsidR="00D36A4A" w:rsidRPr="00D36A4A" w:rsidTr="00C6720D">
              <w:trPr>
                <w:trHeight w:val="25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3.</w:t>
                  </w:r>
                </w:p>
              </w:tc>
              <w:tc>
                <w:tcPr>
                  <w:tcW w:w="9373" w:type="dxa"/>
                  <w:gridSpan w:val="8"/>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 xml:space="preserve">Informe de las modificaciones al patrimonio generado del Ejercicio </w:t>
                  </w:r>
                </w:p>
              </w:tc>
            </w:tr>
            <w:tr w:rsidR="00D36A4A" w:rsidRPr="00D36A4A" w:rsidTr="00C6720D">
              <w:trPr>
                <w:trHeight w:val="810"/>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9373" w:type="dxa"/>
                  <w:gridSpan w:val="8"/>
                  <w:tcBorders>
                    <w:top w:val="nil"/>
                    <w:left w:val="nil"/>
                    <w:bottom w:val="nil"/>
                    <w:right w:val="nil"/>
                  </w:tcBorders>
                  <w:shd w:val="clear" w:color="auto" w:fill="auto"/>
                  <w:hideMark/>
                </w:tcPr>
                <w:p w:rsidR="00D36A4A" w:rsidRPr="00D36A4A" w:rsidRDefault="00D36A4A" w:rsidP="007712A6">
                  <w:pPr>
                    <w:spacing w:after="0" w:line="240" w:lineRule="auto"/>
                    <w:jc w:val="both"/>
                    <w:rPr>
                      <w:rFonts w:ascii="Arial" w:eastAsia="Times New Roman" w:hAnsi="Arial" w:cs="Arial"/>
                      <w:sz w:val="20"/>
                      <w:szCs w:val="20"/>
                      <w:lang w:eastAsia="es-MX"/>
                    </w:rPr>
                  </w:pPr>
                  <w:r w:rsidRPr="00793435">
                    <w:rPr>
                      <w:rFonts w:ascii="Arial" w:eastAsia="Times New Roman" w:hAnsi="Arial" w:cs="Arial"/>
                      <w:sz w:val="20"/>
                      <w:szCs w:val="20"/>
                      <w:lang w:eastAsia="es-MX"/>
                    </w:rPr>
                    <w:t xml:space="preserve">En el rubro de Resultados del Ejercicio (Ahorro/Desahorro) se refleja un importe de </w:t>
                  </w:r>
                  <w:r w:rsidR="000B6895" w:rsidRPr="00793435">
                    <w:rPr>
                      <w:rFonts w:ascii="Arial" w:eastAsia="Times New Roman" w:hAnsi="Arial" w:cs="Arial"/>
                      <w:sz w:val="20"/>
                      <w:szCs w:val="20"/>
                      <w:lang w:eastAsia="es-MX"/>
                    </w:rPr>
                    <w:t>-</w:t>
                  </w:r>
                  <w:r w:rsidRPr="00793435">
                    <w:rPr>
                      <w:rFonts w:ascii="Arial" w:eastAsia="Times New Roman" w:hAnsi="Arial" w:cs="Arial"/>
                      <w:sz w:val="20"/>
                      <w:szCs w:val="20"/>
                      <w:lang w:eastAsia="es-MX"/>
                    </w:rPr>
                    <w:t>$</w:t>
                  </w:r>
                  <w:r w:rsidR="0018611C" w:rsidRPr="00793435">
                    <w:rPr>
                      <w:rFonts w:ascii="Arial" w:eastAsia="Times New Roman" w:hAnsi="Arial" w:cs="Arial"/>
                      <w:sz w:val="20"/>
                      <w:szCs w:val="20"/>
                      <w:lang w:eastAsia="es-MX"/>
                    </w:rPr>
                    <w:t>1’099,760.92</w:t>
                  </w:r>
                  <w:r w:rsidRPr="00793435">
                    <w:rPr>
                      <w:rFonts w:ascii="Arial" w:eastAsia="Times New Roman" w:hAnsi="Arial" w:cs="Arial"/>
                      <w:sz w:val="20"/>
                      <w:szCs w:val="20"/>
                      <w:lang w:eastAsia="es-MX"/>
                    </w:rPr>
                    <w:t xml:space="preserve"> en</w:t>
                  </w:r>
                  <w:r w:rsidR="0018611C" w:rsidRPr="00793435">
                    <w:rPr>
                      <w:rFonts w:ascii="Arial" w:eastAsia="Times New Roman" w:hAnsi="Arial" w:cs="Arial"/>
                      <w:sz w:val="20"/>
                      <w:szCs w:val="20"/>
                      <w:lang w:eastAsia="es-MX"/>
                    </w:rPr>
                    <w:t xml:space="preserve"> el ejercicio 2017</w:t>
                  </w:r>
                  <w:r w:rsidRPr="00793435">
                    <w:rPr>
                      <w:rFonts w:ascii="Arial" w:eastAsia="Times New Roman" w:hAnsi="Arial" w:cs="Arial"/>
                      <w:sz w:val="20"/>
                      <w:szCs w:val="20"/>
                      <w:lang w:eastAsia="es-MX"/>
                    </w:rPr>
                    <w:t xml:space="preserve"> y un importe de $</w:t>
                  </w:r>
                  <w:r w:rsidR="007712A6">
                    <w:rPr>
                      <w:rFonts w:ascii="Arial" w:eastAsia="Times New Roman" w:hAnsi="Arial" w:cs="Arial"/>
                      <w:sz w:val="20"/>
                      <w:szCs w:val="20"/>
                      <w:lang w:eastAsia="es-MX"/>
                    </w:rPr>
                    <w:t>3’376,526.53</w:t>
                  </w:r>
                  <w:r w:rsidRPr="00793435">
                    <w:rPr>
                      <w:rFonts w:ascii="Arial" w:eastAsia="Times New Roman" w:hAnsi="Arial" w:cs="Arial"/>
                      <w:sz w:val="20"/>
                      <w:szCs w:val="20"/>
                      <w:lang w:eastAsia="es-MX"/>
                    </w:rPr>
                    <w:t xml:space="preserve"> en</w:t>
                  </w:r>
                  <w:r w:rsidR="0018611C" w:rsidRPr="00793435">
                    <w:rPr>
                      <w:rFonts w:ascii="Arial" w:eastAsia="Times New Roman" w:hAnsi="Arial" w:cs="Arial"/>
                      <w:sz w:val="20"/>
                      <w:szCs w:val="20"/>
                      <w:lang w:eastAsia="es-MX"/>
                    </w:rPr>
                    <w:t xml:space="preserve"> el ejercicio 2018</w:t>
                  </w:r>
                  <w:r w:rsidRPr="00793435">
                    <w:rPr>
                      <w:rFonts w:ascii="Arial" w:eastAsia="Times New Roman" w:hAnsi="Arial" w:cs="Arial"/>
                      <w:sz w:val="20"/>
                      <w:szCs w:val="20"/>
                      <w:lang w:eastAsia="es-MX"/>
                    </w:rPr>
                    <w:t xml:space="preserve">, </w:t>
                  </w:r>
                  <w:r w:rsidR="00373BE5" w:rsidRPr="00793435">
                    <w:rPr>
                      <w:rFonts w:ascii="Arial" w:eastAsia="Times New Roman" w:hAnsi="Arial" w:cs="Arial"/>
                      <w:sz w:val="20"/>
                      <w:szCs w:val="20"/>
                      <w:lang w:eastAsia="es-MX"/>
                    </w:rPr>
                    <w:t>por lo que el patrimonio generado del Ejercicio se</w:t>
                  </w:r>
                  <w:r w:rsidRPr="00793435">
                    <w:rPr>
                      <w:rFonts w:ascii="Arial" w:eastAsia="Times New Roman" w:hAnsi="Arial" w:cs="Arial"/>
                      <w:sz w:val="20"/>
                      <w:szCs w:val="20"/>
                      <w:lang w:eastAsia="es-MX"/>
                    </w:rPr>
                    <w:t xml:space="preserve"> determina </w:t>
                  </w:r>
                  <w:r w:rsidR="001D196E" w:rsidRPr="00793435">
                    <w:rPr>
                      <w:rFonts w:ascii="Arial" w:eastAsia="Times New Roman" w:hAnsi="Arial" w:cs="Arial"/>
                      <w:sz w:val="20"/>
                      <w:szCs w:val="20"/>
                      <w:lang w:eastAsia="es-MX"/>
                    </w:rPr>
                    <w:t>por la diferencia del resultado</w:t>
                  </w:r>
                  <w:r w:rsidR="00373BE5" w:rsidRPr="00793435">
                    <w:rPr>
                      <w:rFonts w:ascii="Arial" w:eastAsia="Times New Roman" w:hAnsi="Arial" w:cs="Arial"/>
                      <w:sz w:val="20"/>
                      <w:szCs w:val="20"/>
                      <w:lang w:eastAsia="es-MX"/>
                    </w:rPr>
                    <w:t xml:space="preserve"> del periodo</w:t>
                  </w:r>
                  <w:r w:rsidR="001D196E" w:rsidRPr="00793435">
                    <w:rPr>
                      <w:rFonts w:ascii="Arial" w:eastAsia="Times New Roman" w:hAnsi="Arial" w:cs="Arial"/>
                      <w:sz w:val="20"/>
                      <w:szCs w:val="20"/>
                      <w:lang w:eastAsia="es-MX"/>
                    </w:rPr>
                    <w:t xml:space="preserve"> anterior menos el resultado del periodo actual.</w:t>
                  </w:r>
                </w:p>
              </w:tc>
            </w:tr>
            <w:tr w:rsidR="00D36A4A" w:rsidRPr="00D36A4A" w:rsidTr="00C6720D">
              <w:trPr>
                <w:trHeight w:val="25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219" w:type="dxa"/>
                  <w:tcBorders>
                    <w:top w:val="nil"/>
                    <w:left w:val="nil"/>
                    <w:bottom w:val="nil"/>
                    <w:right w:val="nil"/>
                  </w:tcBorders>
                  <w:shd w:val="clear" w:color="auto" w:fill="auto"/>
                  <w:hideMark/>
                </w:tcPr>
                <w:p w:rsidR="00773F67" w:rsidRPr="00D36A4A" w:rsidRDefault="00773F67" w:rsidP="00CB4DCC">
                  <w:pPr>
                    <w:spacing w:after="0" w:line="240" w:lineRule="auto"/>
                    <w:jc w:val="both"/>
                    <w:rPr>
                      <w:rFonts w:ascii="Arial" w:eastAsia="Times New Roman" w:hAnsi="Arial" w:cs="Arial"/>
                      <w:sz w:val="20"/>
                      <w:szCs w:val="20"/>
                      <w:lang w:eastAsia="es-MX"/>
                    </w:rPr>
                  </w:pPr>
                </w:p>
              </w:tc>
              <w:tc>
                <w:tcPr>
                  <w:tcW w:w="110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842"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87"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313"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70"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0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24"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r>
            <w:tr w:rsidR="00D36A4A" w:rsidRPr="00D36A4A" w:rsidTr="00C6720D">
              <w:trPr>
                <w:trHeight w:val="106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4.</w:t>
                  </w:r>
                </w:p>
              </w:tc>
              <w:tc>
                <w:tcPr>
                  <w:tcW w:w="9373" w:type="dxa"/>
                  <w:gridSpan w:val="8"/>
                  <w:tcBorders>
                    <w:top w:val="nil"/>
                    <w:left w:val="nil"/>
                    <w:bottom w:val="nil"/>
                    <w:right w:val="nil"/>
                  </w:tcBorders>
                  <w:shd w:val="clear" w:color="auto" w:fill="auto"/>
                  <w:hideMark/>
                </w:tcPr>
                <w:p w:rsidR="00D36A4A" w:rsidRDefault="00D36A4A" w:rsidP="007712A6">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Quedando un Saldo Neto en la Hacienda Pública/Patrimonio del Ejercicio 2017 en: Hacienda Pública/Patrimonio Contribuido de $3,737,332.36; Hacienda Pública / Patrimonio Generado de Ejercicios Anteriores de: $</w:t>
                  </w:r>
                  <w:r w:rsidR="0018611C">
                    <w:rPr>
                      <w:rFonts w:ascii="Arial" w:eastAsia="Times New Roman" w:hAnsi="Arial" w:cs="Arial"/>
                      <w:sz w:val="20"/>
                      <w:szCs w:val="20"/>
                      <w:lang w:eastAsia="es-MX"/>
                    </w:rPr>
                    <w:t>618,954.07</w:t>
                  </w:r>
                  <w:r w:rsidRPr="00D36A4A">
                    <w:rPr>
                      <w:rFonts w:ascii="Arial" w:eastAsia="Times New Roman" w:hAnsi="Arial" w:cs="Arial"/>
                      <w:sz w:val="20"/>
                      <w:szCs w:val="20"/>
                      <w:lang w:eastAsia="es-MX"/>
                    </w:rPr>
                    <w:t xml:space="preserve">; Hacienda Pública / Patrimonio Generado del Ejercicio de </w:t>
                  </w:r>
                  <w:r w:rsidR="0018611C">
                    <w:rPr>
                      <w:rFonts w:ascii="Arial" w:eastAsia="Times New Roman" w:hAnsi="Arial" w:cs="Arial"/>
                      <w:sz w:val="20"/>
                      <w:szCs w:val="20"/>
                      <w:lang w:eastAsia="es-MX"/>
                    </w:rPr>
                    <w:t>$</w:t>
                  </w:r>
                  <w:r w:rsidR="007712A6">
                    <w:rPr>
                      <w:rFonts w:ascii="Arial" w:eastAsia="Times New Roman" w:hAnsi="Arial" w:cs="Arial"/>
                      <w:sz w:val="20"/>
                      <w:szCs w:val="20"/>
                      <w:lang w:eastAsia="es-MX"/>
                    </w:rPr>
                    <w:t>2’276,765.61</w:t>
                  </w:r>
                  <w:r w:rsidRPr="00D36A4A">
                    <w:rPr>
                      <w:rFonts w:ascii="Arial" w:eastAsia="Times New Roman" w:hAnsi="Arial" w:cs="Arial"/>
                      <w:sz w:val="20"/>
                      <w:szCs w:val="20"/>
                      <w:lang w:eastAsia="es-MX"/>
                    </w:rPr>
                    <w:t xml:space="preserve"> y un Total de $</w:t>
                  </w:r>
                  <w:r w:rsidR="007712A6">
                    <w:rPr>
                      <w:rFonts w:ascii="Arial" w:eastAsia="Times New Roman" w:hAnsi="Arial" w:cs="Arial"/>
                      <w:sz w:val="20"/>
                      <w:szCs w:val="20"/>
                      <w:lang w:eastAsia="es-MX"/>
                    </w:rPr>
                    <w:t>6’633,052.04</w:t>
                  </w:r>
                  <w:r w:rsidRPr="00D36A4A">
                    <w:rPr>
                      <w:rFonts w:ascii="Arial" w:eastAsia="Times New Roman" w:hAnsi="Arial" w:cs="Arial"/>
                      <w:sz w:val="20"/>
                      <w:szCs w:val="20"/>
                      <w:lang w:eastAsia="es-MX"/>
                    </w:rPr>
                    <w:t xml:space="preserve">, cifra que coinciden con el monto total del Patrimonio en el Estado de Situación Financiera al </w:t>
                  </w:r>
                  <w:r w:rsidR="00505CF6">
                    <w:rPr>
                      <w:rFonts w:ascii="Arial" w:eastAsia="Times New Roman" w:hAnsi="Arial" w:cs="Arial"/>
                      <w:sz w:val="20"/>
                      <w:szCs w:val="20"/>
                      <w:lang w:eastAsia="es-MX"/>
                    </w:rPr>
                    <w:t>3</w:t>
                  </w:r>
                  <w:r w:rsidR="00373BE5">
                    <w:rPr>
                      <w:rFonts w:ascii="Arial" w:eastAsia="Times New Roman" w:hAnsi="Arial" w:cs="Arial"/>
                      <w:sz w:val="20"/>
                      <w:szCs w:val="20"/>
                      <w:lang w:eastAsia="es-MX"/>
                    </w:rPr>
                    <w:t>0</w:t>
                  </w:r>
                  <w:r w:rsidRPr="00D36A4A">
                    <w:rPr>
                      <w:rFonts w:ascii="Arial" w:eastAsia="Times New Roman" w:hAnsi="Arial" w:cs="Arial"/>
                      <w:sz w:val="20"/>
                      <w:szCs w:val="20"/>
                      <w:lang w:eastAsia="es-MX"/>
                    </w:rPr>
                    <w:t xml:space="preserve"> de </w:t>
                  </w:r>
                  <w:r w:rsidR="00373BE5">
                    <w:rPr>
                      <w:rFonts w:ascii="Arial" w:eastAsia="Times New Roman" w:hAnsi="Arial" w:cs="Arial"/>
                      <w:sz w:val="20"/>
                      <w:szCs w:val="20"/>
                      <w:lang w:eastAsia="es-MX"/>
                    </w:rPr>
                    <w:t>junio</w:t>
                  </w:r>
                  <w:r w:rsidRPr="00D36A4A">
                    <w:rPr>
                      <w:rFonts w:ascii="Arial" w:eastAsia="Times New Roman" w:hAnsi="Arial" w:cs="Arial"/>
                      <w:sz w:val="20"/>
                      <w:szCs w:val="20"/>
                      <w:lang w:eastAsia="es-MX"/>
                    </w:rPr>
                    <w:t xml:space="preserve"> de 2</w:t>
                  </w:r>
                  <w:r w:rsidR="0018611C">
                    <w:rPr>
                      <w:rFonts w:ascii="Arial" w:eastAsia="Times New Roman" w:hAnsi="Arial" w:cs="Arial"/>
                      <w:sz w:val="20"/>
                      <w:szCs w:val="20"/>
                      <w:lang w:eastAsia="es-MX"/>
                    </w:rPr>
                    <w:t>018</w:t>
                  </w:r>
                  <w:r w:rsidRPr="00D36A4A">
                    <w:rPr>
                      <w:rFonts w:ascii="Arial" w:eastAsia="Times New Roman" w:hAnsi="Arial" w:cs="Arial"/>
                      <w:sz w:val="20"/>
                      <w:szCs w:val="20"/>
                      <w:lang w:eastAsia="es-MX"/>
                    </w:rPr>
                    <w:t>.</w:t>
                  </w:r>
                </w:p>
                <w:p w:rsidR="00C6720D" w:rsidRDefault="00C6720D" w:rsidP="007712A6">
                  <w:pPr>
                    <w:spacing w:after="0" w:line="240" w:lineRule="auto"/>
                    <w:jc w:val="both"/>
                    <w:rPr>
                      <w:rFonts w:ascii="Arial" w:eastAsia="Times New Roman" w:hAnsi="Arial" w:cs="Arial"/>
                      <w:sz w:val="20"/>
                      <w:szCs w:val="20"/>
                      <w:lang w:eastAsia="es-MX"/>
                    </w:rPr>
                  </w:pPr>
                </w:p>
                <w:p w:rsidR="00C6720D" w:rsidRDefault="00C6720D" w:rsidP="007712A6">
                  <w:pPr>
                    <w:spacing w:after="0" w:line="240" w:lineRule="auto"/>
                    <w:jc w:val="both"/>
                    <w:rPr>
                      <w:rFonts w:ascii="Arial" w:eastAsia="Times New Roman" w:hAnsi="Arial" w:cs="Arial"/>
                      <w:sz w:val="20"/>
                      <w:szCs w:val="20"/>
                      <w:lang w:eastAsia="es-MX"/>
                    </w:rPr>
                  </w:pPr>
                </w:p>
                <w:p w:rsidR="00C6720D" w:rsidRPr="00D36A4A" w:rsidRDefault="00C6720D" w:rsidP="007712A6">
                  <w:pPr>
                    <w:spacing w:after="0" w:line="240" w:lineRule="auto"/>
                    <w:jc w:val="both"/>
                    <w:rPr>
                      <w:rFonts w:ascii="Arial" w:eastAsia="Times New Roman" w:hAnsi="Arial" w:cs="Arial"/>
                      <w:sz w:val="20"/>
                      <w:szCs w:val="20"/>
                      <w:lang w:eastAsia="es-MX"/>
                    </w:rPr>
                  </w:pPr>
                </w:p>
              </w:tc>
            </w:tr>
            <w:tr w:rsidR="00D36A4A" w:rsidRPr="00D36A4A" w:rsidTr="00C6720D">
              <w:trPr>
                <w:trHeight w:val="255"/>
              </w:trPr>
              <w:tc>
                <w:tcPr>
                  <w:tcW w:w="465"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338"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21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0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842"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87"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313"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70"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09"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24"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r>
          </w:tbl>
          <w:p w:rsidR="00A91561" w:rsidRDefault="00A91561" w:rsidP="00CB4DCC">
            <w:pPr>
              <w:jc w:val="both"/>
            </w:pPr>
          </w:p>
        </w:tc>
      </w:tr>
      <w:tr w:rsidR="00A91561" w:rsidTr="001E49AD">
        <w:tc>
          <w:tcPr>
            <w:tcW w:w="10754" w:type="dxa"/>
          </w:tcPr>
          <w:tbl>
            <w:tblPr>
              <w:tblW w:w="10538" w:type="dxa"/>
              <w:tblCellMar>
                <w:left w:w="70" w:type="dxa"/>
                <w:right w:w="70" w:type="dxa"/>
              </w:tblCellMar>
              <w:tblLook w:val="04A0" w:firstRow="1" w:lastRow="0" w:firstColumn="1" w:lastColumn="0" w:noHBand="0" w:noVBand="1"/>
            </w:tblPr>
            <w:tblGrid>
              <w:gridCol w:w="423"/>
              <w:gridCol w:w="146"/>
              <w:gridCol w:w="339"/>
              <w:gridCol w:w="1309"/>
              <w:gridCol w:w="1191"/>
              <w:gridCol w:w="903"/>
              <w:gridCol w:w="1192"/>
              <w:gridCol w:w="1585"/>
              <w:gridCol w:w="1209"/>
              <w:gridCol w:w="1342"/>
              <w:gridCol w:w="899"/>
            </w:tblGrid>
            <w:tr w:rsidR="00D36A4A" w:rsidRPr="00D36A4A" w:rsidTr="00454110">
              <w:trPr>
                <w:trHeight w:val="255"/>
              </w:trPr>
              <w:tc>
                <w:tcPr>
                  <w:tcW w:w="423"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lastRenderedPageBreak/>
                    <w:t>IV)</w:t>
                  </w:r>
                </w:p>
              </w:tc>
              <w:tc>
                <w:tcPr>
                  <w:tcW w:w="10115" w:type="dxa"/>
                  <w:gridSpan w:val="10"/>
                  <w:tcBorders>
                    <w:top w:val="nil"/>
                    <w:left w:val="nil"/>
                    <w:bottom w:val="nil"/>
                    <w:right w:val="nil"/>
                  </w:tcBorders>
                  <w:shd w:val="clear" w:color="auto" w:fill="auto"/>
                  <w:noWrap/>
                  <w:vAlign w:val="bottom"/>
                  <w:hideMark/>
                </w:tcPr>
                <w:p w:rsidR="00D36A4A" w:rsidRPr="00D36A4A" w:rsidRDefault="00D36A4A" w:rsidP="00D36A4A">
                  <w:pPr>
                    <w:spacing w:after="0" w:line="240" w:lineRule="auto"/>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 xml:space="preserve">NOTAS AL ESTADO DE FLUJO DE EFECTIVO </w:t>
                  </w:r>
                </w:p>
              </w:tc>
            </w:tr>
            <w:tr w:rsidR="00D36A4A" w:rsidRPr="00D36A4A" w:rsidTr="00454110">
              <w:trPr>
                <w:trHeight w:val="255"/>
              </w:trPr>
              <w:tc>
                <w:tcPr>
                  <w:tcW w:w="423"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9630" w:type="dxa"/>
                  <w:gridSpan w:val="8"/>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r>
            <w:tr w:rsidR="00D36A4A" w:rsidRPr="00D36A4A" w:rsidTr="00454110">
              <w:trPr>
                <w:trHeight w:val="555"/>
              </w:trPr>
              <w:tc>
                <w:tcPr>
                  <w:tcW w:w="423"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1.</w:t>
                  </w:r>
                </w:p>
              </w:tc>
              <w:tc>
                <w:tcPr>
                  <w:tcW w:w="9630" w:type="dxa"/>
                  <w:gridSpan w:val="8"/>
                  <w:tcBorders>
                    <w:top w:val="nil"/>
                    <w:left w:val="nil"/>
                    <w:bottom w:val="nil"/>
                    <w:right w:val="nil"/>
                  </w:tcBorders>
                  <w:shd w:val="clear" w:color="auto" w:fill="auto"/>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El análisis del  saldo final que figura en la última parte del Estado de Flujo de Efectivo, en la cuenta de efectivo y equivalentes se integra de la siguiente forma:</w:t>
                  </w:r>
                </w:p>
              </w:tc>
            </w:tr>
            <w:tr w:rsidR="00D36A4A" w:rsidRPr="00D36A4A" w:rsidTr="00454110">
              <w:trPr>
                <w:trHeight w:val="270"/>
              </w:trPr>
              <w:tc>
                <w:tcPr>
                  <w:tcW w:w="423"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1309" w:type="dxa"/>
                  <w:tcBorders>
                    <w:top w:val="nil"/>
                    <w:left w:val="nil"/>
                    <w:bottom w:val="nil"/>
                    <w:right w:val="nil"/>
                  </w:tcBorders>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91" w:type="dxa"/>
                  <w:tcBorders>
                    <w:top w:val="nil"/>
                    <w:left w:val="nil"/>
                    <w:bottom w:val="nil"/>
                    <w:right w:val="nil"/>
                  </w:tcBorders>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903" w:type="dxa"/>
                  <w:tcBorders>
                    <w:top w:val="nil"/>
                    <w:left w:val="nil"/>
                    <w:bottom w:val="nil"/>
                    <w:right w:val="nil"/>
                  </w:tcBorders>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92" w:type="dxa"/>
                  <w:tcBorders>
                    <w:top w:val="nil"/>
                    <w:left w:val="nil"/>
                    <w:bottom w:val="nil"/>
                    <w:right w:val="nil"/>
                  </w:tcBorders>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585" w:type="dxa"/>
                  <w:tcBorders>
                    <w:top w:val="nil"/>
                    <w:left w:val="nil"/>
                    <w:bottom w:val="nil"/>
                    <w:right w:val="nil"/>
                  </w:tcBorders>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209" w:type="dxa"/>
                  <w:tcBorders>
                    <w:top w:val="nil"/>
                    <w:left w:val="nil"/>
                    <w:bottom w:val="nil"/>
                    <w:right w:val="nil"/>
                  </w:tcBorders>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342" w:type="dxa"/>
                  <w:tcBorders>
                    <w:top w:val="nil"/>
                    <w:left w:val="nil"/>
                    <w:bottom w:val="nil"/>
                    <w:right w:val="nil"/>
                  </w:tcBorders>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899" w:type="dxa"/>
                  <w:tcBorders>
                    <w:top w:val="nil"/>
                    <w:left w:val="nil"/>
                    <w:bottom w:val="nil"/>
                    <w:right w:val="nil"/>
                  </w:tcBorders>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r>
            <w:tr w:rsidR="00A36904" w:rsidRPr="00D36A4A" w:rsidTr="00527A19">
              <w:trPr>
                <w:trHeight w:val="270"/>
              </w:trPr>
              <w:tc>
                <w:tcPr>
                  <w:tcW w:w="423" w:type="dxa"/>
                  <w:tcBorders>
                    <w:top w:val="nil"/>
                    <w:left w:val="nil"/>
                    <w:bottom w:val="nil"/>
                    <w:right w:val="nil"/>
                  </w:tcBorders>
                  <w:shd w:val="clear" w:color="auto" w:fill="auto"/>
                  <w:noWrap/>
                  <w:vAlign w:val="bottom"/>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bottom"/>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A36904" w:rsidRPr="00D36A4A" w:rsidRDefault="00A36904" w:rsidP="00D36A4A">
                  <w:pPr>
                    <w:spacing w:after="0" w:line="240" w:lineRule="auto"/>
                    <w:jc w:val="both"/>
                    <w:rPr>
                      <w:rFonts w:ascii="Arial" w:eastAsia="Times New Roman" w:hAnsi="Arial" w:cs="Arial"/>
                      <w:b/>
                      <w:bCs/>
                      <w:sz w:val="20"/>
                      <w:szCs w:val="20"/>
                      <w:lang w:eastAsia="es-MX"/>
                    </w:rPr>
                  </w:pPr>
                </w:p>
              </w:tc>
              <w:tc>
                <w:tcPr>
                  <w:tcW w:w="1309" w:type="dxa"/>
                  <w:tcBorders>
                    <w:top w:val="nil"/>
                    <w:left w:val="nil"/>
                    <w:bottom w:val="nil"/>
                    <w:right w:val="nil"/>
                  </w:tcBorders>
                  <w:shd w:val="clear" w:color="auto" w:fill="auto"/>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1191" w:type="dxa"/>
                  <w:tcBorders>
                    <w:top w:val="nil"/>
                    <w:left w:val="nil"/>
                    <w:bottom w:val="nil"/>
                    <w:right w:val="nil"/>
                  </w:tcBorders>
                  <w:shd w:val="clear" w:color="auto" w:fill="auto"/>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903" w:type="dxa"/>
                  <w:tcBorders>
                    <w:top w:val="nil"/>
                    <w:left w:val="nil"/>
                    <w:bottom w:val="nil"/>
                    <w:right w:val="nil"/>
                  </w:tcBorders>
                  <w:shd w:val="clear" w:color="auto" w:fill="auto"/>
                  <w:noWrap/>
                  <w:hideMark/>
                </w:tcPr>
                <w:p w:rsidR="00A36904" w:rsidRPr="00A36904" w:rsidRDefault="00A36904" w:rsidP="00527A19">
                  <w:pPr>
                    <w:spacing w:after="0" w:line="240" w:lineRule="auto"/>
                    <w:jc w:val="center"/>
                    <w:rPr>
                      <w:rFonts w:ascii="Arial" w:eastAsia="Times New Roman" w:hAnsi="Arial" w:cs="Arial"/>
                      <w:b/>
                      <w:bCs/>
                      <w:sz w:val="20"/>
                      <w:szCs w:val="20"/>
                      <w:lang w:eastAsia="es-MX"/>
                    </w:rPr>
                  </w:pPr>
                </w:p>
              </w:tc>
              <w:tc>
                <w:tcPr>
                  <w:tcW w:w="277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36904" w:rsidRPr="00A36904" w:rsidRDefault="00A36904" w:rsidP="00D36A4A">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2018</w:t>
                  </w:r>
                </w:p>
              </w:tc>
              <w:tc>
                <w:tcPr>
                  <w:tcW w:w="2551" w:type="dxa"/>
                  <w:gridSpan w:val="2"/>
                  <w:tcBorders>
                    <w:top w:val="single" w:sz="8" w:space="0" w:color="auto"/>
                    <w:left w:val="nil"/>
                    <w:bottom w:val="single" w:sz="8" w:space="0" w:color="auto"/>
                    <w:right w:val="single" w:sz="8" w:space="0" w:color="000000"/>
                  </w:tcBorders>
                  <w:shd w:val="clear" w:color="auto" w:fill="auto"/>
                  <w:hideMark/>
                </w:tcPr>
                <w:p w:rsidR="00A36904" w:rsidRPr="00B142BD" w:rsidRDefault="00A36904" w:rsidP="00D36A4A">
                  <w:pPr>
                    <w:spacing w:after="0" w:line="240" w:lineRule="auto"/>
                    <w:jc w:val="center"/>
                    <w:rPr>
                      <w:rFonts w:ascii="Arial" w:eastAsia="Times New Roman" w:hAnsi="Arial" w:cs="Arial"/>
                      <w:b/>
                      <w:bCs/>
                      <w:sz w:val="20"/>
                      <w:szCs w:val="20"/>
                      <w:highlight w:val="yellow"/>
                      <w:lang w:eastAsia="es-MX"/>
                    </w:rPr>
                  </w:pPr>
                  <w:r w:rsidRPr="00A36904">
                    <w:rPr>
                      <w:rFonts w:ascii="Arial" w:eastAsia="Times New Roman" w:hAnsi="Arial" w:cs="Arial"/>
                      <w:b/>
                      <w:bCs/>
                      <w:sz w:val="20"/>
                      <w:szCs w:val="20"/>
                      <w:lang w:eastAsia="es-MX"/>
                    </w:rPr>
                    <w:t>2017</w:t>
                  </w:r>
                </w:p>
              </w:tc>
              <w:tc>
                <w:tcPr>
                  <w:tcW w:w="899" w:type="dxa"/>
                  <w:tcBorders>
                    <w:top w:val="nil"/>
                    <w:left w:val="nil"/>
                    <w:bottom w:val="nil"/>
                    <w:right w:val="nil"/>
                  </w:tcBorders>
                  <w:shd w:val="clear" w:color="auto" w:fill="auto"/>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r>
            <w:tr w:rsidR="00A36904" w:rsidRPr="00D36A4A" w:rsidTr="00454110">
              <w:trPr>
                <w:trHeight w:val="360"/>
              </w:trPr>
              <w:tc>
                <w:tcPr>
                  <w:tcW w:w="423"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A36904" w:rsidRPr="00D36A4A" w:rsidRDefault="00A36904" w:rsidP="00D36A4A">
                  <w:pPr>
                    <w:spacing w:after="0" w:line="240" w:lineRule="auto"/>
                    <w:jc w:val="both"/>
                    <w:rPr>
                      <w:rFonts w:ascii="Arial" w:eastAsia="Times New Roman" w:hAnsi="Arial" w:cs="Arial"/>
                      <w:b/>
                      <w:bCs/>
                      <w:sz w:val="20"/>
                      <w:szCs w:val="20"/>
                      <w:lang w:eastAsia="es-MX"/>
                    </w:rPr>
                  </w:pPr>
                </w:p>
              </w:tc>
              <w:tc>
                <w:tcPr>
                  <w:tcW w:w="3403"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Efectivo</w:t>
                  </w:r>
                </w:p>
              </w:tc>
              <w:tc>
                <w:tcPr>
                  <w:tcW w:w="2777" w:type="dxa"/>
                  <w:gridSpan w:val="2"/>
                  <w:tcBorders>
                    <w:top w:val="nil"/>
                    <w:left w:val="nil"/>
                    <w:bottom w:val="single" w:sz="4"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0088202F">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007712A6">
                    <w:rPr>
                      <w:rFonts w:ascii="Arial" w:eastAsia="Times New Roman" w:hAnsi="Arial" w:cs="Arial"/>
                      <w:sz w:val="20"/>
                      <w:szCs w:val="20"/>
                      <w:lang w:eastAsia="es-MX"/>
                    </w:rPr>
                    <w:t>1,473.79</w:t>
                  </w:r>
                </w:p>
              </w:tc>
              <w:tc>
                <w:tcPr>
                  <w:tcW w:w="2551" w:type="dxa"/>
                  <w:gridSpan w:val="2"/>
                  <w:tcBorders>
                    <w:top w:val="nil"/>
                    <w:left w:val="nil"/>
                    <w:bottom w:val="single" w:sz="4"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           129.53</w:t>
                  </w:r>
                </w:p>
              </w:tc>
              <w:tc>
                <w:tcPr>
                  <w:tcW w:w="899" w:type="dxa"/>
                  <w:tcBorders>
                    <w:top w:val="nil"/>
                    <w:left w:val="nil"/>
                    <w:bottom w:val="nil"/>
                    <w:right w:val="nil"/>
                  </w:tcBorders>
                  <w:shd w:val="clear" w:color="auto" w:fill="auto"/>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r>
            <w:tr w:rsidR="00A36904" w:rsidRPr="00D36A4A" w:rsidTr="00454110">
              <w:trPr>
                <w:trHeight w:val="360"/>
              </w:trPr>
              <w:tc>
                <w:tcPr>
                  <w:tcW w:w="423"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A36904" w:rsidRPr="00D36A4A" w:rsidRDefault="00A36904" w:rsidP="00D36A4A">
                  <w:pPr>
                    <w:spacing w:after="0" w:line="240" w:lineRule="auto"/>
                    <w:jc w:val="both"/>
                    <w:rPr>
                      <w:rFonts w:ascii="Arial" w:eastAsia="Times New Roman" w:hAnsi="Arial" w:cs="Arial"/>
                      <w:b/>
                      <w:bCs/>
                      <w:sz w:val="20"/>
                      <w:szCs w:val="20"/>
                      <w:lang w:eastAsia="es-MX"/>
                    </w:rPr>
                  </w:pPr>
                </w:p>
              </w:tc>
              <w:tc>
                <w:tcPr>
                  <w:tcW w:w="3403"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Bancos / Tesorería</w:t>
                  </w:r>
                </w:p>
              </w:tc>
              <w:tc>
                <w:tcPr>
                  <w:tcW w:w="277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007712A6">
                    <w:rPr>
                      <w:rFonts w:ascii="Arial" w:eastAsia="Times New Roman" w:hAnsi="Arial" w:cs="Arial"/>
                      <w:sz w:val="20"/>
                      <w:szCs w:val="20"/>
                      <w:lang w:eastAsia="es-MX"/>
                    </w:rPr>
                    <w:t>456,135.29</w:t>
                  </w:r>
                </w:p>
              </w:tc>
              <w:tc>
                <w:tcPr>
                  <w:tcW w:w="255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$ 1’015,255.43</w:t>
                  </w:r>
                </w:p>
              </w:tc>
              <w:tc>
                <w:tcPr>
                  <w:tcW w:w="899" w:type="dxa"/>
                  <w:tcBorders>
                    <w:top w:val="nil"/>
                    <w:left w:val="nil"/>
                    <w:bottom w:val="nil"/>
                    <w:right w:val="nil"/>
                  </w:tcBorders>
                  <w:shd w:val="clear" w:color="auto" w:fill="auto"/>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r>
            <w:tr w:rsidR="00A36904" w:rsidRPr="00D36A4A" w:rsidTr="00454110">
              <w:trPr>
                <w:trHeight w:val="360"/>
              </w:trPr>
              <w:tc>
                <w:tcPr>
                  <w:tcW w:w="423"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A36904" w:rsidRPr="00D36A4A" w:rsidRDefault="00A36904" w:rsidP="00D36A4A">
                  <w:pPr>
                    <w:spacing w:after="0" w:line="240" w:lineRule="auto"/>
                    <w:jc w:val="both"/>
                    <w:rPr>
                      <w:rFonts w:ascii="Arial" w:eastAsia="Times New Roman" w:hAnsi="Arial" w:cs="Arial"/>
                      <w:b/>
                      <w:bCs/>
                      <w:sz w:val="20"/>
                      <w:szCs w:val="20"/>
                      <w:lang w:eastAsia="es-MX"/>
                    </w:rPr>
                  </w:pPr>
                </w:p>
              </w:tc>
              <w:tc>
                <w:tcPr>
                  <w:tcW w:w="3403"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Inversiones Temporales</w:t>
                  </w:r>
                </w:p>
              </w:tc>
              <w:tc>
                <w:tcPr>
                  <w:tcW w:w="277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36904" w:rsidRPr="00A36904" w:rsidRDefault="0088202F" w:rsidP="0088202F">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$ 1</w:t>
                  </w:r>
                  <w:r w:rsidR="00B61894">
                    <w:rPr>
                      <w:rFonts w:ascii="Arial" w:eastAsia="Times New Roman" w:hAnsi="Arial" w:cs="Arial"/>
                      <w:sz w:val="20"/>
                      <w:szCs w:val="20"/>
                      <w:lang w:eastAsia="es-MX"/>
                    </w:rPr>
                    <w:t>’</w:t>
                  </w:r>
                  <w:r w:rsidR="007712A6">
                    <w:rPr>
                      <w:rFonts w:ascii="Arial" w:eastAsia="Times New Roman" w:hAnsi="Arial" w:cs="Arial"/>
                      <w:sz w:val="20"/>
                      <w:szCs w:val="20"/>
                      <w:lang w:eastAsia="es-MX"/>
                    </w:rPr>
                    <w:t>961,820.65</w:t>
                  </w:r>
                </w:p>
              </w:tc>
              <w:tc>
                <w:tcPr>
                  <w:tcW w:w="255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    162,684.03</w:t>
                  </w:r>
                </w:p>
              </w:tc>
              <w:tc>
                <w:tcPr>
                  <w:tcW w:w="899" w:type="dxa"/>
                  <w:tcBorders>
                    <w:top w:val="nil"/>
                    <w:left w:val="nil"/>
                    <w:bottom w:val="nil"/>
                    <w:right w:val="nil"/>
                  </w:tcBorders>
                  <w:shd w:val="clear" w:color="auto" w:fill="auto"/>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r>
            <w:tr w:rsidR="00A36904" w:rsidRPr="00D36A4A" w:rsidTr="00454110">
              <w:trPr>
                <w:trHeight w:val="360"/>
              </w:trPr>
              <w:tc>
                <w:tcPr>
                  <w:tcW w:w="423"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A36904" w:rsidRPr="00D36A4A" w:rsidRDefault="00A36904" w:rsidP="00D36A4A">
                  <w:pPr>
                    <w:spacing w:after="0" w:line="240" w:lineRule="auto"/>
                    <w:jc w:val="both"/>
                    <w:rPr>
                      <w:rFonts w:ascii="Arial" w:eastAsia="Times New Roman" w:hAnsi="Arial" w:cs="Arial"/>
                      <w:b/>
                      <w:bCs/>
                      <w:sz w:val="20"/>
                      <w:szCs w:val="20"/>
                      <w:lang w:eastAsia="es-MX"/>
                    </w:rPr>
                  </w:pPr>
                </w:p>
              </w:tc>
              <w:tc>
                <w:tcPr>
                  <w:tcW w:w="3403"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Depósitos de Fondos de Terceros en Garantía</w:t>
                  </w:r>
                </w:p>
              </w:tc>
              <w:tc>
                <w:tcPr>
                  <w:tcW w:w="277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              0.00</w:t>
                  </w:r>
                </w:p>
              </w:tc>
              <w:tc>
                <w:tcPr>
                  <w:tcW w:w="255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               0.00</w:t>
                  </w:r>
                </w:p>
              </w:tc>
              <w:tc>
                <w:tcPr>
                  <w:tcW w:w="899" w:type="dxa"/>
                  <w:tcBorders>
                    <w:top w:val="nil"/>
                    <w:left w:val="nil"/>
                    <w:bottom w:val="nil"/>
                    <w:right w:val="nil"/>
                  </w:tcBorders>
                  <w:shd w:val="clear" w:color="auto" w:fill="auto"/>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r>
            <w:tr w:rsidR="00A36904" w:rsidRPr="00D36A4A" w:rsidTr="00454110">
              <w:trPr>
                <w:trHeight w:val="360"/>
              </w:trPr>
              <w:tc>
                <w:tcPr>
                  <w:tcW w:w="423"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A36904" w:rsidRPr="00D36A4A" w:rsidRDefault="00A36904" w:rsidP="00D36A4A">
                  <w:pPr>
                    <w:spacing w:after="0" w:line="240" w:lineRule="auto"/>
                    <w:jc w:val="both"/>
                    <w:rPr>
                      <w:rFonts w:ascii="Arial" w:eastAsia="Times New Roman" w:hAnsi="Arial" w:cs="Arial"/>
                      <w:b/>
                      <w:bCs/>
                      <w:sz w:val="20"/>
                      <w:szCs w:val="20"/>
                      <w:lang w:eastAsia="es-MX"/>
                    </w:rPr>
                  </w:pPr>
                </w:p>
              </w:tc>
              <w:tc>
                <w:tcPr>
                  <w:tcW w:w="3403"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Otros Efectivos y Equivalentes</w:t>
                  </w:r>
                </w:p>
              </w:tc>
              <w:tc>
                <w:tcPr>
                  <w:tcW w:w="2777" w:type="dxa"/>
                  <w:gridSpan w:val="2"/>
                  <w:tcBorders>
                    <w:top w:val="single" w:sz="4" w:space="0" w:color="auto"/>
                    <w:left w:val="nil"/>
                    <w:bottom w:val="single" w:sz="8"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       1,200.00</w:t>
                  </w:r>
                </w:p>
              </w:tc>
              <w:tc>
                <w:tcPr>
                  <w:tcW w:w="255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A36904" w:rsidRPr="00A36904" w:rsidRDefault="00A36904" w:rsidP="0088202F">
                  <w:pPr>
                    <w:spacing w:after="0" w:line="240" w:lineRule="auto"/>
                    <w:jc w:val="right"/>
                    <w:rPr>
                      <w:rFonts w:ascii="Arial" w:eastAsia="Times New Roman" w:hAnsi="Arial" w:cs="Arial"/>
                      <w:sz w:val="20"/>
                      <w:szCs w:val="20"/>
                      <w:lang w:eastAsia="es-MX"/>
                    </w:rPr>
                  </w:pPr>
                  <w:r w:rsidRPr="00A36904">
                    <w:rPr>
                      <w:rFonts w:ascii="Arial" w:eastAsia="Times New Roman" w:hAnsi="Arial" w:cs="Arial"/>
                      <w:sz w:val="20"/>
                      <w:szCs w:val="20"/>
                      <w:lang w:eastAsia="es-MX"/>
                    </w:rPr>
                    <w:t>$        1,200.00</w:t>
                  </w:r>
                </w:p>
              </w:tc>
              <w:tc>
                <w:tcPr>
                  <w:tcW w:w="899" w:type="dxa"/>
                  <w:tcBorders>
                    <w:top w:val="nil"/>
                    <w:left w:val="nil"/>
                    <w:bottom w:val="nil"/>
                    <w:right w:val="nil"/>
                  </w:tcBorders>
                  <w:shd w:val="clear" w:color="auto" w:fill="auto"/>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r>
            <w:tr w:rsidR="00A36904" w:rsidRPr="00D36A4A" w:rsidTr="00454110">
              <w:trPr>
                <w:trHeight w:val="360"/>
              </w:trPr>
              <w:tc>
                <w:tcPr>
                  <w:tcW w:w="423"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146" w:type="dxa"/>
                  <w:tcBorders>
                    <w:top w:val="nil"/>
                    <w:left w:val="nil"/>
                    <w:bottom w:val="nil"/>
                    <w:right w:val="nil"/>
                  </w:tcBorders>
                  <w:shd w:val="clear" w:color="auto" w:fill="auto"/>
                  <w:noWrap/>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c>
                <w:tcPr>
                  <w:tcW w:w="339" w:type="dxa"/>
                  <w:tcBorders>
                    <w:top w:val="nil"/>
                    <w:left w:val="nil"/>
                    <w:bottom w:val="nil"/>
                    <w:right w:val="nil"/>
                  </w:tcBorders>
                  <w:shd w:val="clear" w:color="auto" w:fill="auto"/>
                  <w:noWrap/>
                  <w:hideMark/>
                </w:tcPr>
                <w:p w:rsidR="00A36904" w:rsidRPr="00D36A4A" w:rsidRDefault="00A36904" w:rsidP="00D36A4A">
                  <w:pPr>
                    <w:spacing w:after="0" w:line="240" w:lineRule="auto"/>
                    <w:jc w:val="both"/>
                    <w:rPr>
                      <w:rFonts w:ascii="Arial" w:eastAsia="Times New Roman" w:hAnsi="Arial" w:cs="Arial"/>
                      <w:b/>
                      <w:bCs/>
                      <w:sz w:val="20"/>
                      <w:szCs w:val="20"/>
                      <w:lang w:eastAsia="es-MX"/>
                    </w:rPr>
                  </w:pPr>
                </w:p>
              </w:tc>
              <w:tc>
                <w:tcPr>
                  <w:tcW w:w="3403" w:type="dxa"/>
                  <w:gridSpan w:val="3"/>
                  <w:tcBorders>
                    <w:top w:val="nil"/>
                    <w:left w:val="single" w:sz="8" w:space="0" w:color="auto"/>
                    <w:bottom w:val="single" w:sz="8" w:space="0" w:color="auto"/>
                    <w:right w:val="single" w:sz="8" w:space="0" w:color="000000"/>
                  </w:tcBorders>
                  <w:shd w:val="clear" w:color="auto" w:fill="auto"/>
                  <w:vAlign w:val="center"/>
                  <w:hideMark/>
                </w:tcPr>
                <w:p w:rsidR="00A36904" w:rsidRPr="00D36A4A" w:rsidRDefault="00A36904" w:rsidP="00D36A4A">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Total de Efectivo y Equivalentes</w:t>
                  </w:r>
                </w:p>
              </w:tc>
              <w:tc>
                <w:tcPr>
                  <w:tcW w:w="2777" w:type="dxa"/>
                  <w:gridSpan w:val="2"/>
                  <w:tcBorders>
                    <w:top w:val="nil"/>
                    <w:left w:val="nil"/>
                    <w:bottom w:val="single" w:sz="8" w:space="0" w:color="auto"/>
                    <w:right w:val="single" w:sz="8" w:space="0" w:color="000000"/>
                  </w:tcBorders>
                  <w:shd w:val="clear" w:color="auto" w:fill="auto"/>
                  <w:vAlign w:val="center"/>
                  <w:hideMark/>
                </w:tcPr>
                <w:p w:rsidR="00A36904" w:rsidRPr="00A36904" w:rsidRDefault="00A36904" w:rsidP="0088202F">
                  <w:pPr>
                    <w:spacing w:after="0" w:line="240" w:lineRule="auto"/>
                    <w:jc w:val="right"/>
                    <w:rPr>
                      <w:rFonts w:ascii="Arial" w:eastAsia="Times New Roman" w:hAnsi="Arial" w:cs="Arial"/>
                      <w:b/>
                      <w:bCs/>
                      <w:sz w:val="20"/>
                      <w:szCs w:val="20"/>
                      <w:lang w:eastAsia="es-MX"/>
                    </w:rPr>
                  </w:pPr>
                  <w:r w:rsidRPr="00A36904">
                    <w:rPr>
                      <w:rFonts w:ascii="Arial" w:eastAsia="Times New Roman" w:hAnsi="Arial" w:cs="Arial"/>
                      <w:b/>
                      <w:bCs/>
                      <w:sz w:val="20"/>
                      <w:szCs w:val="20"/>
                      <w:lang w:eastAsia="es-MX"/>
                    </w:rPr>
                    <w:t xml:space="preserve">$ </w:t>
                  </w:r>
                  <w:r w:rsidR="00B61894">
                    <w:rPr>
                      <w:rFonts w:ascii="Arial" w:eastAsia="Times New Roman" w:hAnsi="Arial" w:cs="Arial"/>
                      <w:b/>
                      <w:bCs/>
                      <w:sz w:val="20"/>
                      <w:szCs w:val="20"/>
                      <w:lang w:eastAsia="es-MX"/>
                    </w:rPr>
                    <w:t>2’</w:t>
                  </w:r>
                  <w:r w:rsidR="007712A6">
                    <w:rPr>
                      <w:rFonts w:ascii="Arial" w:eastAsia="Times New Roman" w:hAnsi="Arial" w:cs="Arial"/>
                      <w:b/>
                      <w:bCs/>
                      <w:sz w:val="20"/>
                      <w:szCs w:val="20"/>
                      <w:lang w:eastAsia="es-MX"/>
                    </w:rPr>
                    <w:t>420,629.73</w:t>
                  </w:r>
                </w:p>
              </w:tc>
              <w:tc>
                <w:tcPr>
                  <w:tcW w:w="2551" w:type="dxa"/>
                  <w:gridSpan w:val="2"/>
                  <w:tcBorders>
                    <w:top w:val="nil"/>
                    <w:left w:val="nil"/>
                    <w:bottom w:val="single" w:sz="8" w:space="0" w:color="auto"/>
                    <w:right w:val="single" w:sz="8" w:space="0" w:color="000000"/>
                  </w:tcBorders>
                  <w:shd w:val="clear" w:color="auto" w:fill="auto"/>
                  <w:vAlign w:val="center"/>
                  <w:hideMark/>
                </w:tcPr>
                <w:p w:rsidR="00A36904" w:rsidRPr="00A36904" w:rsidRDefault="00A36904" w:rsidP="0088202F">
                  <w:pPr>
                    <w:spacing w:after="0" w:line="240" w:lineRule="auto"/>
                    <w:jc w:val="right"/>
                    <w:rPr>
                      <w:rFonts w:ascii="Arial" w:eastAsia="Times New Roman" w:hAnsi="Arial" w:cs="Arial"/>
                      <w:b/>
                      <w:bCs/>
                      <w:sz w:val="20"/>
                      <w:szCs w:val="20"/>
                      <w:lang w:eastAsia="es-MX"/>
                    </w:rPr>
                  </w:pPr>
                  <w:r w:rsidRPr="00A36904">
                    <w:rPr>
                      <w:rFonts w:ascii="Arial" w:eastAsia="Times New Roman" w:hAnsi="Arial" w:cs="Arial"/>
                      <w:b/>
                      <w:bCs/>
                      <w:sz w:val="20"/>
                      <w:szCs w:val="20"/>
                      <w:lang w:eastAsia="es-MX"/>
                    </w:rPr>
                    <w:t>$ 1’179,268.99</w:t>
                  </w:r>
                </w:p>
              </w:tc>
              <w:tc>
                <w:tcPr>
                  <w:tcW w:w="899" w:type="dxa"/>
                  <w:tcBorders>
                    <w:top w:val="nil"/>
                    <w:left w:val="nil"/>
                    <w:bottom w:val="nil"/>
                    <w:right w:val="nil"/>
                  </w:tcBorders>
                  <w:shd w:val="clear" w:color="auto" w:fill="auto"/>
                  <w:vAlign w:val="center"/>
                  <w:hideMark/>
                </w:tcPr>
                <w:p w:rsidR="00A36904" w:rsidRPr="00D36A4A" w:rsidRDefault="00A36904" w:rsidP="00D36A4A">
                  <w:pPr>
                    <w:spacing w:after="0" w:line="240" w:lineRule="auto"/>
                    <w:jc w:val="both"/>
                    <w:rPr>
                      <w:rFonts w:ascii="Arial" w:eastAsia="Times New Roman" w:hAnsi="Arial" w:cs="Arial"/>
                      <w:sz w:val="20"/>
                      <w:szCs w:val="20"/>
                      <w:lang w:eastAsia="es-MX"/>
                    </w:rPr>
                  </w:pPr>
                </w:p>
              </w:tc>
            </w:tr>
          </w:tbl>
          <w:p w:rsidR="00A91561" w:rsidRDefault="00A91561"/>
        </w:tc>
      </w:tr>
      <w:tr w:rsidR="00A91561" w:rsidTr="001E49AD">
        <w:trPr>
          <w:trHeight w:val="57"/>
        </w:trPr>
        <w:tc>
          <w:tcPr>
            <w:tcW w:w="10754" w:type="dxa"/>
            <w:tcBorders>
              <w:bottom w:val="single" w:sz="4" w:space="0" w:color="auto"/>
            </w:tcBorders>
          </w:tcPr>
          <w:p w:rsidR="00454110" w:rsidRDefault="00454110"/>
          <w:p w:rsidR="00454110" w:rsidRDefault="00454110"/>
          <w:tbl>
            <w:tblPr>
              <w:tblW w:w="10538" w:type="dxa"/>
              <w:tblCellMar>
                <w:left w:w="70" w:type="dxa"/>
                <w:right w:w="70" w:type="dxa"/>
              </w:tblCellMar>
              <w:tblLook w:val="04A0" w:firstRow="1" w:lastRow="0" w:firstColumn="1" w:lastColumn="0" w:noHBand="0" w:noVBand="1"/>
            </w:tblPr>
            <w:tblGrid>
              <w:gridCol w:w="461"/>
              <w:gridCol w:w="146"/>
              <w:gridCol w:w="146"/>
              <w:gridCol w:w="1273"/>
              <w:gridCol w:w="1156"/>
              <w:gridCol w:w="869"/>
              <w:gridCol w:w="1240"/>
              <w:gridCol w:w="1375"/>
              <w:gridCol w:w="1543"/>
              <w:gridCol w:w="1156"/>
              <w:gridCol w:w="1173"/>
            </w:tblGrid>
            <w:tr w:rsidR="00D36A4A" w:rsidRPr="00D36A4A" w:rsidTr="0088202F">
              <w:trPr>
                <w:trHeight w:val="525"/>
              </w:trPr>
              <w:tc>
                <w:tcPr>
                  <w:tcW w:w="461" w:type="dxa"/>
                  <w:shd w:val="clear" w:color="auto" w:fill="auto"/>
                  <w:noWrap/>
                  <w:hideMark/>
                </w:tcPr>
                <w:p w:rsidR="00D36A4A" w:rsidRPr="00D36A4A" w:rsidRDefault="00D36A4A" w:rsidP="00454110">
                  <w:pPr>
                    <w:spacing w:after="0" w:line="240" w:lineRule="auto"/>
                    <w:ind w:right="-176"/>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V)</w:t>
                  </w:r>
                </w:p>
              </w:tc>
              <w:tc>
                <w:tcPr>
                  <w:tcW w:w="10077" w:type="dxa"/>
                  <w:gridSpan w:val="10"/>
                  <w:shd w:val="clear" w:color="auto" w:fill="auto"/>
                  <w:hideMark/>
                </w:tcPr>
                <w:p w:rsidR="00D36A4A" w:rsidRPr="00D36A4A" w:rsidRDefault="00D36A4A" w:rsidP="00454110">
                  <w:pPr>
                    <w:spacing w:after="0" w:line="240" w:lineRule="auto"/>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CONCILIACIÓN ENTRE LOS INGRESOS PRESUPUESTARIOS Y CONTABLES, ASÍ COMO ENTRE LOS EGRESOS PRESUPUESTARIOS Y LOS GASTOS CONTABLES</w:t>
                  </w:r>
                </w:p>
              </w:tc>
            </w:tr>
            <w:tr w:rsidR="00D36A4A" w:rsidRPr="00D36A4A" w:rsidTr="0088202F">
              <w:trPr>
                <w:trHeight w:val="255"/>
              </w:trPr>
              <w:tc>
                <w:tcPr>
                  <w:tcW w:w="461"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1273"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56"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869"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240"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375"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543"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56"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73"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r>
            <w:tr w:rsidR="00D36A4A" w:rsidRPr="00D36A4A" w:rsidTr="0088202F">
              <w:trPr>
                <w:trHeight w:val="255"/>
              </w:trPr>
              <w:tc>
                <w:tcPr>
                  <w:tcW w:w="461"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1273"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56"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869"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240"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375"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543"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56"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73"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r>
            <w:tr w:rsidR="00D36A4A" w:rsidRPr="00D36A4A" w:rsidTr="0088202F">
              <w:trPr>
                <w:trHeight w:val="255"/>
              </w:trPr>
              <w:tc>
                <w:tcPr>
                  <w:tcW w:w="461"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9785" w:type="dxa"/>
                  <w:gridSpan w:val="8"/>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NOTAS AL ESTADO ANALÍTICO DE INGRESOS PRESUPUESTALES</w:t>
                  </w:r>
                </w:p>
              </w:tc>
            </w:tr>
            <w:tr w:rsidR="00D36A4A" w:rsidRPr="00D36A4A" w:rsidTr="0088202F">
              <w:trPr>
                <w:trHeight w:val="255"/>
              </w:trPr>
              <w:tc>
                <w:tcPr>
                  <w:tcW w:w="461"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9931" w:type="dxa"/>
                  <w:gridSpan w:val="9"/>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r>
            <w:tr w:rsidR="00D36A4A" w:rsidRPr="00D36A4A" w:rsidTr="0088202F">
              <w:trPr>
                <w:trHeight w:val="690"/>
              </w:trPr>
              <w:tc>
                <w:tcPr>
                  <w:tcW w:w="461"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9785" w:type="dxa"/>
                  <w:gridSpan w:val="8"/>
                  <w:shd w:val="clear" w:color="auto" w:fill="auto"/>
                  <w:hideMark/>
                </w:tcPr>
                <w:p w:rsidR="00B142BD" w:rsidRDefault="00D36A4A" w:rsidP="00B142BD">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La Ley de Ingresos Estimada muestra el importe del Presupuesto Autorizado para el ejercicio 2017 por $</w:t>
                  </w:r>
                  <w:r w:rsidR="00B142BD">
                    <w:rPr>
                      <w:rFonts w:ascii="Arial" w:eastAsia="Times New Roman" w:hAnsi="Arial" w:cs="Arial"/>
                      <w:sz w:val="20"/>
                      <w:szCs w:val="20"/>
                      <w:lang w:eastAsia="es-MX"/>
                    </w:rPr>
                    <w:t>37’489,393.00</w:t>
                  </w:r>
                  <w:r w:rsidR="00B142BD" w:rsidRPr="00AC58A1">
                    <w:rPr>
                      <w:rFonts w:ascii="Arial" w:eastAsia="Times New Roman" w:hAnsi="Arial" w:cs="Arial"/>
                      <w:sz w:val="20"/>
                      <w:szCs w:val="20"/>
                      <w:lang w:eastAsia="es-MX"/>
                    </w:rPr>
                    <w:t xml:space="preserve">, </w:t>
                  </w:r>
                  <w:r w:rsidR="00C03431">
                    <w:rPr>
                      <w:rFonts w:ascii="Arial" w:eastAsia="Times New Roman" w:hAnsi="Arial" w:cs="Arial"/>
                      <w:sz w:val="20"/>
                      <w:szCs w:val="20"/>
                      <w:lang w:eastAsia="es-MX"/>
                    </w:rPr>
                    <w:t>con ampliaciones</w:t>
                  </w:r>
                  <w:r w:rsidR="00B61894">
                    <w:rPr>
                      <w:rFonts w:ascii="Arial" w:eastAsia="Times New Roman" w:hAnsi="Arial" w:cs="Arial"/>
                      <w:sz w:val="20"/>
                      <w:szCs w:val="20"/>
                      <w:lang w:eastAsia="es-MX"/>
                    </w:rPr>
                    <w:t>/</w:t>
                  </w:r>
                  <w:r w:rsidR="00B142BD">
                    <w:rPr>
                      <w:rFonts w:ascii="Arial" w:eastAsia="Times New Roman" w:hAnsi="Arial" w:cs="Arial"/>
                      <w:sz w:val="20"/>
                      <w:szCs w:val="20"/>
                      <w:lang w:eastAsia="es-MX"/>
                    </w:rPr>
                    <w:t>reducciones</w:t>
                  </w:r>
                  <w:r w:rsidR="00B61894">
                    <w:rPr>
                      <w:rFonts w:ascii="Arial" w:eastAsia="Times New Roman" w:hAnsi="Arial" w:cs="Arial"/>
                      <w:sz w:val="20"/>
                      <w:szCs w:val="20"/>
                      <w:lang w:eastAsia="es-MX"/>
                    </w:rPr>
                    <w:t xml:space="preserve"> por un monto de $1’425,655.86</w:t>
                  </w:r>
                  <w:r w:rsidR="00B142BD">
                    <w:rPr>
                      <w:rFonts w:ascii="Arial" w:eastAsia="Times New Roman" w:hAnsi="Arial" w:cs="Arial"/>
                      <w:sz w:val="20"/>
                      <w:szCs w:val="20"/>
                      <w:lang w:eastAsia="es-MX"/>
                    </w:rPr>
                    <w:t xml:space="preserve"> </w:t>
                  </w:r>
                  <w:r w:rsidR="00B61894">
                    <w:rPr>
                      <w:rFonts w:ascii="Arial" w:eastAsia="Times New Roman" w:hAnsi="Arial" w:cs="Arial"/>
                      <w:sz w:val="20"/>
                      <w:szCs w:val="20"/>
                      <w:lang w:eastAsia="es-MX"/>
                    </w:rPr>
                    <w:t xml:space="preserve">resultando </w:t>
                  </w:r>
                  <w:r w:rsidR="00B142BD" w:rsidRPr="00D36A4A">
                    <w:rPr>
                      <w:rFonts w:ascii="Arial" w:eastAsia="Times New Roman" w:hAnsi="Arial" w:cs="Arial"/>
                      <w:sz w:val="20"/>
                      <w:szCs w:val="20"/>
                      <w:lang w:eastAsia="es-MX"/>
                    </w:rPr>
                    <w:t xml:space="preserve">una Ley de Ingresos Modificada de </w:t>
                  </w:r>
                  <w:r w:rsidR="00B142BD">
                    <w:rPr>
                      <w:rFonts w:ascii="Arial" w:eastAsia="Times New Roman" w:hAnsi="Arial" w:cs="Arial"/>
                      <w:sz w:val="20"/>
                      <w:szCs w:val="20"/>
                      <w:lang w:eastAsia="es-MX"/>
                    </w:rPr>
                    <w:t>$</w:t>
                  </w:r>
                  <w:r w:rsidR="00B61894">
                    <w:rPr>
                      <w:rFonts w:ascii="Arial" w:eastAsia="Times New Roman" w:hAnsi="Arial" w:cs="Arial"/>
                      <w:sz w:val="20"/>
                      <w:szCs w:val="20"/>
                      <w:lang w:eastAsia="es-MX"/>
                    </w:rPr>
                    <w:t>38’915,048.86</w:t>
                  </w:r>
                </w:p>
                <w:p w:rsidR="00C51367" w:rsidRPr="00D36A4A" w:rsidRDefault="00C51367" w:rsidP="00C51367">
                  <w:pPr>
                    <w:spacing w:after="0" w:line="240" w:lineRule="auto"/>
                    <w:jc w:val="both"/>
                    <w:rPr>
                      <w:rFonts w:ascii="Arial" w:eastAsia="Times New Roman" w:hAnsi="Arial" w:cs="Arial"/>
                      <w:sz w:val="20"/>
                      <w:szCs w:val="20"/>
                      <w:lang w:eastAsia="es-MX"/>
                    </w:rPr>
                  </w:pPr>
                </w:p>
              </w:tc>
            </w:tr>
            <w:tr w:rsidR="00D36A4A" w:rsidRPr="00D36A4A" w:rsidTr="0088202F">
              <w:trPr>
                <w:trHeight w:val="1290"/>
              </w:trPr>
              <w:tc>
                <w:tcPr>
                  <w:tcW w:w="461"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364F78"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364F78" w:rsidRDefault="00D36A4A" w:rsidP="00D36A4A">
                  <w:pPr>
                    <w:spacing w:after="0" w:line="240" w:lineRule="auto"/>
                    <w:jc w:val="both"/>
                    <w:rPr>
                      <w:rFonts w:ascii="Arial" w:eastAsia="Times New Roman" w:hAnsi="Arial" w:cs="Arial"/>
                      <w:b/>
                      <w:bCs/>
                      <w:sz w:val="20"/>
                      <w:szCs w:val="20"/>
                      <w:lang w:eastAsia="es-MX"/>
                    </w:rPr>
                  </w:pPr>
                </w:p>
              </w:tc>
              <w:tc>
                <w:tcPr>
                  <w:tcW w:w="9785" w:type="dxa"/>
                  <w:gridSpan w:val="8"/>
                  <w:shd w:val="clear" w:color="auto" w:fill="auto"/>
                  <w:hideMark/>
                </w:tcPr>
                <w:p w:rsidR="00B61894" w:rsidRPr="00364F78" w:rsidRDefault="00D36A4A" w:rsidP="00364F78">
                  <w:pPr>
                    <w:spacing w:after="0" w:line="240" w:lineRule="auto"/>
                    <w:jc w:val="both"/>
                    <w:rPr>
                      <w:rFonts w:ascii="Arial" w:eastAsia="Times New Roman" w:hAnsi="Arial" w:cs="Arial"/>
                      <w:sz w:val="20"/>
                      <w:szCs w:val="20"/>
                      <w:lang w:eastAsia="es-MX"/>
                    </w:rPr>
                  </w:pPr>
                  <w:r w:rsidRPr="00364F78">
                    <w:rPr>
                      <w:rFonts w:ascii="Arial" w:eastAsia="Times New Roman" w:hAnsi="Arial" w:cs="Arial"/>
                      <w:sz w:val="20"/>
                      <w:szCs w:val="20"/>
                      <w:lang w:eastAsia="es-MX"/>
                    </w:rPr>
                    <w:t>Los Ingresos Devengados son por $</w:t>
                  </w:r>
                  <w:r w:rsidR="00364F78" w:rsidRPr="00364F78">
                    <w:rPr>
                      <w:rFonts w:ascii="Arial" w:eastAsia="Times New Roman" w:hAnsi="Arial" w:cs="Arial"/>
                      <w:sz w:val="20"/>
                      <w:szCs w:val="20"/>
                      <w:lang w:eastAsia="es-MX"/>
                    </w:rPr>
                    <w:t>26’530,934.23</w:t>
                  </w:r>
                  <w:r w:rsidR="00B142BD" w:rsidRPr="00364F78">
                    <w:rPr>
                      <w:rFonts w:ascii="Arial" w:eastAsia="Times New Roman" w:hAnsi="Arial" w:cs="Arial"/>
                      <w:sz w:val="20"/>
                      <w:szCs w:val="20"/>
                      <w:lang w:eastAsia="es-MX"/>
                    </w:rPr>
                    <w:t xml:space="preserve"> y se refieren al total de Transferencias realizadas por el Gobierno del Estado del 01 de  enero al 3</w:t>
                  </w:r>
                  <w:r w:rsidR="00B61894" w:rsidRPr="00364F78">
                    <w:rPr>
                      <w:rFonts w:ascii="Arial" w:eastAsia="Times New Roman" w:hAnsi="Arial" w:cs="Arial"/>
                      <w:sz w:val="20"/>
                      <w:szCs w:val="20"/>
                      <w:lang w:eastAsia="es-MX"/>
                    </w:rPr>
                    <w:t>0</w:t>
                  </w:r>
                  <w:r w:rsidR="00B142BD" w:rsidRPr="00364F78">
                    <w:rPr>
                      <w:rFonts w:ascii="Arial" w:eastAsia="Times New Roman" w:hAnsi="Arial" w:cs="Arial"/>
                      <w:sz w:val="20"/>
                      <w:szCs w:val="20"/>
                      <w:lang w:eastAsia="es-MX"/>
                    </w:rPr>
                    <w:t xml:space="preserve"> de </w:t>
                  </w:r>
                  <w:r w:rsidR="00364F78" w:rsidRPr="00364F78">
                    <w:rPr>
                      <w:rFonts w:ascii="Arial" w:eastAsia="Times New Roman" w:hAnsi="Arial" w:cs="Arial"/>
                      <w:sz w:val="20"/>
                      <w:szCs w:val="20"/>
                      <w:lang w:eastAsia="es-MX"/>
                    </w:rPr>
                    <w:t>septiembre</w:t>
                  </w:r>
                  <w:r w:rsidR="00B142BD" w:rsidRPr="00364F78">
                    <w:rPr>
                      <w:rFonts w:ascii="Arial" w:eastAsia="Times New Roman" w:hAnsi="Arial" w:cs="Arial"/>
                      <w:sz w:val="20"/>
                      <w:szCs w:val="20"/>
                      <w:lang w:eastAsia="es-MX"/>
                    </w:rPr>
                    <w:t xml:space="preserve"> de 2018, los cuales fueron Recaudados en su totalidad, por lo que no se presenta ningún importe en el Devengado por Recaudar; reflejando un Avance de Recaudación del </w:t>
                  </w:r>
                  <w:r w:rsidR="00364F78" w:rsidRPr="00364F78">
                    <w:rPr>
                      <w:rFonts w:ascii="Arial" w:eastAsia="Times New Roman" w:hAnsi="Arial" w:cs="Arial"/>
                      <w:sz w:val="20"/>
                      <w:szCs w:val="20"/>
                      <w:lang w:eastAsia="es-MX"/>
                    </w:rPr>
                    <w:t>70.76</w:t>
                  </w:r>
                  <w:r w:rsidR="00B142BD" w:rsidRPr="00364F78">
                    <w:rPr>
                      <w:rFonts w:ascii="Arial" w:eastAsia="Times New Roman" w:hAnsi="Arial" w:cs="Arial"/>
                      <w:sz w:val="20"/>
                      <w:szCs w:val="20"/>
                      <w:lang w:eastAsia="es-MX"/>
                    </w:rPr>
                    <w:t>%  respecto de la Ley de Ingresos Modificada</w:t>
                  </w:r>
                  <w:r w:rsidRPr="00364F78">
                    <w:rPr>
                      <w:rFonts w:ascii="Arial" w:eastAsia="Times New Roman" w:hAnsi="Arial" w:cs="Arial"/>
                      <w:sz w:val="20"/>
                      <w:szCs w:val="20"/>
                      <w:lang w:eastAsia="es-MX"/>
                    </w:rPr>
                    <w:t>.</w:t>
                  </w:r>
                </w:p>
              </w:tc>
            </w:tr>
            <w:tr w:rsidR="00D36A4A" w:rsidRPr="00D36A4A" w:rsidTr="0088202F">
              <w:trPr>
                <w:trHeight w:val="255"/>
              </w:trPr>
              <w:tc>
                <w:tcPr>
                  <w:tcW w:w="461" w:type="dxa"/>
                  <w:shd w:val="clear" w:color="auto" w:fill="auto"/>
                  <w:noWrap/>
                  <w:vAlign w:val="bottom"/>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1273" w:type="dxa"/>
                  <w:shd w:val="clear" w:color="auto" w:fill="auto"/>
                  <w:hideMark/>
                </w:tcPr>
                <w:p w:rsidR="00212647" w:rsidRPr="00D36A4A" w:rsidRDefault="00212647" w:rsidP="00D36A4A">
                  <w:pPr>
                    <w:spacing w:after="0" w:line="240" w:lineRule="auto"/>
                    <w:jc w:val="both"/>
                    <w:rPr>
                      <w:rFonts w:ascii="Arial" w:eastAsia="Times New Roman" w:hAnsi="Arial" w:cs="Arial"/>
                      <w:sz w:val="20"/>
                      <w:szCs w:val="20"/>
                      <w:lang w:eastAsia="es-MX"/>
                    </w:rPr>
                  </w:pPr>
                </w:p>
              </w:tc>
              <w:tc>
                <w:tcPr>
                  <w:tcW w:w="1156"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869"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240"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375"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543"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56"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173" w:type="dxa"/>
                  <w:shd w:val="clear" w:color="auto" w:fill="auto"/>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r>
            <w:tr w:rsidR="00D36A4A" w:rsidRPr="00D36A4A" w:rsidTr="0088202F">
              <w:trPr>
                <w:trHeight w:val="255"/>
              </w:trPr>
              <w:tc>
                <w:tcPr>
                  <w:tcW w:w="461" w:type="dxa"/>
                  <w:shd w:val="clear" w:color="auto" w:fill="auto"/>
                  <w:noWrap/>
                  <w:vAlign w:val="bottom"/>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9785" w:type="dxa"/>
                  <w:gridSpan w:val="8"/>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u w:val="single"/>
                      <w:lang w:eastAsia="es-MX"/>
                    </w:rPr>
                  </w:pPr>
                  <w:r w:rsidRPr="00D36A4A">
                    <w:rPr>
                      <w:rFonts w:ascii="Arial" w:eastAsia="Times New Roman" w:hAnsi="Arial" w:cs="Arial"/>
                      <w:b/>
                      <w:bCs/>
                      <w:sz w:val="20"/>
                      <w:szCs w:val="20"/>
                      <w:u w:val="single"/>
                      <w:lang w:eastAsia="es-MX"/>
                    </w:rPr>
                    <w:t>NOTAS AL ESTADO DEL EJERCICIO DEL PRESUPUESTO</w:t>
                  </w:r>
                </w:p>
              </w:tc>
            </w:tr>
            <w:tr w:rsidR="00D36A4A" w:rsidRPr="00D36A4A" w:rsidTr="0088202F">
              <w:trPr>
                <w:trHeight w:val="255"/>
              </w:trPr>
              <w:tc>
                <w:tcPr>
                  <w:tcW w:w="461"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9931" w:type="dxa"/>
                  <w:gridSpan w:val="9"/>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r>
            <w:tr w:rsidR="00D36A4A" w:rsidRPr="00D36A4A" w:rsidTr="0088202F">
              <w:trPr>
                <w:trHeight w:val="57"/>
              </w:trPr>
              <w:tc>
                <w:tcPr>
                  <w:tcW w:w="461" w:type="dxa"/>
                  <w:shd w:val="clear" w:color="auto" w:fill="auto"/>
                  <w:noWrap/>
                  <w:vAlign w:val="bottom"/>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sz w:val="20"/>
                      <w:szCs w:val="20"/>
                      <w:lang w:eastAsia="es-MX"/>
                    </w:rPr>
                  </w:pPr>
                </w:p>
              </w:tc>
              <w:tc>
                <w:tcPr>
                  <w:tcW w:w="146" w:type="dxa"/>
                  <w:shd w:val="clear" w:color="auto" w:fill="auto"/>
                  <w:noWrap/>
                  <w:hideMark/>
                </w:tcPr>
                <w:p w:rsidR="00D36A4A" w:rsidRPr="00D36A4A" w:rsidRDefault="00D36A4A" w:rsidP="00D36A4A">
                  <w:pPr>
                    <w:spacing w:after="0" w:line="240" w:lineRule="auto"/>
                    <w:jc w:val="both"/>
                    <w:rPr>
                      <w:rFonts w:ascii="Arial" w:eastAsia="Times New Roman" w:hAnsi="Arial" w:cs="Arial"/>
                      <w:b/>
                      <w:bCs/>
                      <w:sz w:val="20"/>
                      <w:szCs w:val="20"/>
                      <w:lang w:eastAsia="es-MX"/>
                    </w:rPr>
                  </w:pPr>
                </w:p>
              </w:tc>
              <w:tc>
                <w:tcPr>
                  <w:tcW w:w="9785" w:type="dxa"/>
                  <w:gridSpan w:val="8"/>
                  <w:shd w:val="clear" w:color="auto" w:fill="auto"/>
                  <w:hideMark/>
                </w:tcPr>
                <w:p w:rsidR="006F1C5C" w:rsidRDefault="00D36A4A" w:rsidP="00364F78">
                  <w:pPr>
                    <w:spacing w:after="0" w:line="240" w:lineRule="auto"/>
                    <w:jc w:val="both"/>
                    <w:rPr>
                      <w:rFonts w:ascii="Arial" w:eastAsia="Times New Roman" w:hAnsi="Arial" w:cs="Arial"/>
                      <w:sz w:val="20"/>
                      <w:szCs w:val="20"/>
                      <w:lang w:eastAsia="es-MX"/>
                    </w:rPr>
                  </w:pPr>
                  <w:r w:rsidRPr="00364F78">
                    <w:rPr>
                      <w:rFonts w:ascii="Arial" w:eastAsia="Times New Roman" w:hAnsi="Arial" w:cs="Arial"/>
                      <w:sz w:val="20"/>
                      <w:szCs w:val="20"/>
                      <w:lang w:eastAsia="es-MX"/>
                    </w:rPr>
                    <w:t>En el Estado del ejercicio del Presupuesto se muestra un Presupuesto Aprobado por $</w:t>
                  </w:r>
                  <w:r w:rsidR="00B142BD" w:rsidRPr="00364F78">
                    <w:rPr>
                      <w:rFonts w:ascii="Arial" w:eastAsia="Times New Roman" w:hAnsi="Arial" w:cs="Arial"/>
                      <w:sz w:val="20"/>
                      <w:szCs w:val="20"/>
                      <w:lang w:eastAsia="es-MX"/>
                    </w:rPr>
                    <w:t xml:space="preserve">37’489,393.00, </w:t>
                  </w:r>
                  <w:r w:rsidR="00793435" w:rsidRPr="00364F78">
                    <w:rPr>
                      <w:rFonts w:ascii="Arial" w:eastAsia="Times New Roman" w:hAnsi="Arial" w:cs="Arial"/>
                      <w:sz w:val="20"/>
                      <w:szCs w:val="20"/>
                      <w:lang w:eastAsia="es-MX"/>
                    </w:rPr>
                    <w:t>con ampliaciones</w:t>
                  </w:r>
                  <w:r w:rsidR="00B61894" w:rsidRPr="00364F78">
                    <w:rPr>
                      <w:rFonts w:ascii="Arial" w:eastAsia="Times New Roman" w:hAnsi="Arial" w:cs="Arial"/>
                      <w:sz w:val="20"/>
                      <w:szCs w:val="20"/>
                      <w:lang w:eastAsia="es-MX"/>
                    </w:rPr>
                    <w:t>/reducciones por un monto de $1’425,655.86 resultando una Ley de Ingresos Modificada de $38’915,048.86</w:t>
                  </w:r>
                  <w:r w:rsidR="00B142BD" w:rsidRPr="00364F78">
                    <w:rPr>
                      <w:rFonts w:ascii="Arial" w:eastAsia="Times New Roman" w:hAnsi="Arial" w:cs="Arial"/>
                      <w:sz w:val="20"/>
                      <w:szCs w:val="20"/>
                      <w:lang w:eastAsia="es-MX"/>
                    </w:rPr>
                    <w:t xml:space="preserve"> así mismo se muestra un presupuesto Devengado </w:t>
                  </w:r>
                  <w:r w:rsidR="001029D3" w:rsidRPr="00364F78">
                    <w:rPr>
                      <w:rFonts w:ascii="Arial" w:eastAsia="Times New Roman" w:hAnsi="Arial" w:cs="Arial"/>
                      <w:sz w:val="20"/>
                      <w:szCs w:val="20"/>
                      <w:lang w:eastAsia="es-MX"/>
                    </w:rPr>
                    <w:t>por $24’608,789.00</w:t>
                  </w:r>
                  <w:r w:rsidR="00B61894" w:rsidRPr="00364F78">
                    <w:rPr>
                      <w:rFonts w:ascii="Arial" w:eastAsia="Times New Roman" w:hAnsi="Arial" w:cs="Arial"/>
                      <w:sz w:val="20"/>
                      <w:szCs w:val="20"/>
                      <w:lang w:eastAsia="es-MX"/>
                    </w:rPr>
                    <w:t xml:space="preserve"> </w:t>
                  </w:r>
                  <w:r w:rsidR="00B142BD" w:rsidRPr="00364F78">
                    <w:rPr>
                      <w:rFonts w:ascii="Arial" w:eastAsia="Times New Roman" w:hAnsi="Arial" w:cs="Arial"/>
                      <w:sz w:val="20"/>
                      <w:szCs w:val="20"/>
                      <w:lang w:eastAsia="es-MX"/>
                    </w:rPr>
                    <w:t>y un presupuesto ejercido y pagado por importe de $</w:t>
                  </w:r>
                  <w:r w:rsidR="001029D3" w:rsidRPr="00364F78">
                    <w:rPr>
                      <w:rFonts w:ascii="Arial" w:eastAsia="Times New Roman" w:hAnsi="Arial" w:cs="Arial"/>
                      <w:sz w:val="20"/>
                      <w:szCs w:val="20"/>
                      <w:lang w:eastAsia="es-MX"/>
                    </w:rPr>
                    <w:t xml:space="preserve">24’608,789.00 </w:t>
                  </w:r>
                  <w:r w:rsidR="00B142BD" w:rsidRPr="00364F78">
                    <w:rPr>
                      <w:rFonts w:ascii="Arial" w:eastAsia="Times New Roman" w:hAnsi="Arial" w:cs="Arial"/>
                      <w:sz w:val="20"/>
                      <w:szCs w:val="20"/>
                      <w:lang w:eastAsia="es-MX"/>
                    </w:rPr>
                    <w:t xml:space="preserve">al cierre del periodo comprendido del 1° de enero al </w:t>
                  </w:r>
                  <w:r w:rsidR="000F4BF9" w:rsidRPr="00364F78">
                    <w:rPr>
                      <w:rFonts w:ascii="Arial" w:eastAsia="Times New Roman" w:hAnsi="Arial" w:cs="Arial"/>
                      <w:sz w:val="20"/>
                      <w:szCs w:val="20"/>
                      <w:lang w:eastAsia="es-MX"/>
                    </w:rPr>
                    <w:t>30</w:t>
                  </w:r>
                  <w:r w:rsidR="00B142BD" w:rsidRPr="00364F78">
                    <w:rPr>
                      <w:rFonts w:ascii="Arial" w:eastAsia="Times New Roman" w:hAnsi="Arial" w:cs="Arial"/>
                      <w:sz w:val="20"/>
                      <w:szCs w:val="20"/>
                      <w:lang w:eastAsia="es-MX"/>
                    </w:rPr>
                    <w:t xml:space="preserve"> de </w:t>
                  </w:r>
                  <w:r w:rsidR="001029D3" w:rsidRPr="00364F78">
                    <w:rPr>
                      <w:rFonts w:ascii="Arial" w:eastAsia="Times New Roman" w:hAnsi="Arial" w:cs="Arial"/>
                      <w:sz w:val="20"/>
                      <w:szCs w:val="20"/>
                      <w:lang w:eastAsia="es-MX"/>
                    </w:rPr>
                    <w:t>septiembre</w:t>
                  </w:r>
                  <w:r w:rsidR="00B142BD" w:rsidRPr="00364F78">
                    <w:rPr>
                      <w:rFonts w:ascii="Arial" w:eastAsia="Times New Roman" w:hAnsi="Arial" w:cs="Arial"/>
                      <w:sz w:val="20"/>
                      <w:szCs w:val="20"/>
                      <w:lang w:eastAsia="es-MX"/>
                    </w:rPr>
                    <w:t xml:space="preserve"> del 2018, el cual se conforma por el Gasto Corriente y el Gasto de capital.</w:t>
                  </w:r>
                </w:p>
                <w:p w:rsidR="00C6720D" w:rsidRDefault="00C6720D" w:rsidP="00364F78">
                  <w:pPr>
                    <w:spacing w:after="0" w:line="240" w:lineRule="auto"/>
                    <w:jc w:val="both"/>
                    <w:rPr>
                      <w:rFonts w:ascii="Arial" w:eastAsia="Times New Roman" w:hAnsi="Arial" w:cs="Arial"/>
                      <w:sz w:val="20"/>
                      <w:szCs w:val="20"/>
                      <w:lang w:eastAsia="es-MX"/>
                    </w:rPr>
                  </w:pPr>
                </w:p>
                <w:p w:rsidR="00C6720D" w:rsidRDefault="00C6720D" w:rsidP="00364F78">
                  <w:pPr>
                    <w:spacing w:after="0" w:line="240" w:lineRule="auto"/>
                    <w:jc w:val="both"/>
                    <w:rPr>
                      <w:rFonts w:ascii="Arial" w:eastAsia="Times New Roman" w:hAnsi="Arial" w:cs="Arial"/>
                      <w:sz w:val="20"/>
                      <w:szCs w:val="20"/>
                      <w:lang w:eastAsia="es-MX"/>
                    </w:rPr>
                  </w:pPr>
                </w:p>
                <w:p w:rsidR="00C6720D" w:rsidRDefault="00C6720D" w:rsidP="00364F78">
                  <w:pPr>
                    <w:spacing w:after="0" w:line="240" w:lineRule="auto"/>
                    <w:jc w:val="both"/>
                    <w:rPr>
                      <w:rFonts w:ascii="Arial" w:eastAsia="Times New Roman" w:hAnsi="Arial" w:cs="Arial"/>
                      <w:sz w:val="20"/>
                      <w:szCs w:val="20"/>
                      <w:lang w:eastAsia="es-MX"/>
                    </w:rPr>
                  </w:pPr>
                </w:p>
                <w:p w:rsidR="0088202F" w:rsidRDefault="0088202F" w:rsidP="00364F78">
                  <w:pPr>
                    <w:spacing w:after="0" w:line="240" w:lineRule="auto"/>
                    <w:jc w:val="both"/>
                    <w:rPr>
                      <w:rFonts w:ascii="Arial" w:eastAsia="Times New Roman" w:hAnsi="Arial" w:cs="Arial"/>
                      <w:sz w:val="20"/>
                      <w:szCs w:val="20"/>
                      <w:lang w:eastAsia="es-MX"/>
                    </w:rPr>
                  </w:pPr>
                </w:p>
                <w:p w:rsidR="00C6720D" w:rsidRPr="00364F78" w:rsidRDefault="00C6720D" w:rsidP="00364F78">
                  <w:pPr>
                    <w:spacing w:after="0" w:line="240" w:lineRule="auto"/>
                    <w:jc w:val="both"/>
                    <w:rPr>
                      <w:rFonts w:ascii="Arial" w:eastAsia="Times New Roman" w:hAnsi="Arial" w:cs="Arial"/>
                      <w:sz w:val="20"/>
                      <w:szCs w:val="20"/>
                      <w:lang w:eastAsia="es-MX"/>
                    </w:rPr>
                  </w:pPr>
                </w:p>
              </w:tc>
            </w:tr>
          </w:tbl>
          <w:p w:rsidR="00793435" w:rsidRDefault="00793435"/>
        </w:tc>
      </w:tr>
    </w:tbl>
    <w:tbl>
      <w:tblPr>
        <w:tblW w:w="8918" w:type="dxa"/>
        <w:tblInd w:w="-5" w:type="dxa"/>
        <w:tblCellMar>
          <w:left w:w="70" w:type="dxa"/>
          <w:right w:w="70" w:type="dxa"/>
        </w:tblCellMar>
        <w:tblLook w:val="04A0" w:firstRow="1" w:lastRow="0" w:firstColumn="1" w:lastColumn="0" w:noHBand="0" w:noVBand="1"/>
      </w:tblPr>
      <w:tblGrid>
        <w:gridCol w:w="380"/>
        <w:gridCol w:w="1480"/>
        <w:gridCol w:w="1340"/>
        <w:gridCol w:w="1000"/>
        <w:gridCol w:w="1344"/>
        <w:gridCol w:w="380"/>
        <w:gridCol w:w="1316"/>
        <w:gridCol w:w="28"/>
        <w:gridCol w:w="132"/>
        <w:gridCol w:w="1404"/>
        <w:gridCol w:w="114"/>
      </w:tblGrid>
      <w:tr w:rsidR="00D36A4A" w:rsidRPr="00837A66" w:rsidTr="002A42F0">
        <w:trPr>
          <w:gridAfter w:val="1"/>
          <w:wAfter w:w="114" w:type="dxa"/>
          <w:trHeight w:val="767"/>
        </w:trPr>
        <w:tc>
          <w:tcPr>
            <w:tcW w:w="8804" w:type="dxa"/>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rsidR="00D36A4A" w:rsidRPr="00837A66" w:rsidRDefault="00D36A4A" w:rsidP="00C95873">
            <w:pPr>
              <w:spacing w:after="0" w:line="240" w:lineRule="auto"/>
              <w:jc w:val="center"/>
              <w:rPr>
                <w:rFonts w:ascii="Arial" w:eastAsia="Times New Roman" w:hAnsi="Arial" w:cs="Arial"/>
                <w:b/>
                <w:bCs/>
                <w:color w:val="000000"/>
                <w:sz w:val="16"/>
                <w:szCs w:val="16"/>
                <w:lang w:eastAsia="es-MX"/>
              </w:rPr>
            </w:pPr>
            <w:r w:rsidRPr="00837A66">
              <w:rPr>
                <w:rFonts w:ascii="Arial" w:eastAsia="Times New Roman" w:hAnsi="Arial" w:cs="Arial"/>
                <w:b/>
                <w:bCs/>
                <w:sz w:val="16"/>
                <w:szCs w:val="16"/>
                <w:lang w:eastAsia="es-MX"/>
              </w:rPr>
              <w:lastRenderedPageBreak/>
              <w:t>COMISIÓN DE DERECHOS HUMANOS DEL ESTADO DE HIDALGO</w:t>
            </w:r>
            <w:r w:rsidRPr="00837A66">
              <w:rPr>
                <w:rFonts w:ascii="Arial" w:eastAsia="Times New Roman" w:hAnsi="Arial" w:cs="Arial"/>
                <w:b/>
                <w:bCs/>
                <w:sz w:val="16"/>
                <w:szCs w:val="16"/>
                <w:lang w:eastAsia="es-MX"/>
              </w:rPr>
              <w:br/>
              <w:t>Conciliación entre los Ingresos Presupuestarios y Contables</w:t>
            </w:r>
            <w:r w:rsidRPr="00837A66">
              <w:rPr>
                <w:rFonts w:ascii="Arial" w:eastAsia="Times New Roman" w:hAnsi="Arial" w:cs="Arial"/>
                <w:b/>
                <w:bCs/>
                <w:sz w:val="16"/>
                <w:szCs w:val="16"/>
                <w:lang w:eastAsia="es-MX"/>
              </w:rPr>
              <w:br/>
              <w:t>Correspondiente del 01 de E</w:t>
            </w:r>
            <w:r w:rsidR="00C95873" w:rsidRPr="00837A66">
              <w:rPr>
                <w:rFonts w:ascii="Arial" w:eastAsia="Times New Roman" w:hAnsi="Arial" w:cs="Arial"/>
                <w:b/>
                <w:bCs/>
                <w:sz w:val="16"/>
                <w:szCs w:val="16"/>
                <w:lang w:eastAsia="es-MX"/>
              </w:rPr>
              <w:t>nero al 3</w:t>
            </w:r>
            <w:r w:rsidR="00694EFE" w:rsidRPr="00837A66">
              <w:rPr>
                <w:rFonts w:ascii="Arial" w:eastAsia="Times New Roman" w:hAnsi="Arial" w:cs="Arial"/>
                <w:b/>
                <w:bCs/>
                <w:sz w:val="16"/>
                <w:szCs w:val="16"/>
                <w:lang w:eastAsia="es-MX"/>
              </w:rPr>
              <w:t>0</w:t>
            </w:r>
            <w:r w:rsidR="00016180" w:rsidRPr="00837A66">
              <w:rPr>
                <w:rFonts w:ascii="Arial" w:eastAsia="Times New Roman" w:hAnsi="Arial" w:cs="Arial"/>
                <w:b/>
                <w:bCs/>
                <w:sz w:val="16"/>
                <w:szCs w:val="16"/>
                <w:lang w:eastAsia="es-MX"/>
              </w:rPr>
              <w:t xml:space="preserve"> de </w:t>
            </w:r>
            <w:r w:rsidR="00694EFE" w:rsidRPr="00837A66">
              <w:rPr>
                <w:rFonts w:ascii="Arial" w:eastAsia="Times New Roman" w:hAnsi="Arial" w:cs="Arial"/>
                <w:b/>
                <w:bCs/>
                <w:sz w:val="16"/>
                <w:szCs w:val="16"/>
                <w:lang w:eastAsia="es-MX"/>
              </w:rPr>
              <w:t>Junio</w:t>
            </w:r>
            <w:r w:rsidR="00016180" w:rsidRPr="00837A66">
              <w:rPr>
                <w:rFonts w:ascii="Arial" w:eastAsia="Times New Roman" w:hAnsi="Arial" w:cs="Arial"/>
                <w:b/>
                <w:bCs/>
                <w:sz w:val="16"/>
                <w:szCs w:val="16"/>
                <w:lang w:eastAsia="es-MX"/>
              </w:rPr>
              <w:t xml:space="preserve"> de 201</w:t>
            </w:r>
            <w:r w:rsidR="00694EFE" w:rsidRPr="00837A66">
              <w:rPr>
                <w:rFonts w:ascii="Arial" w:eastAsia="Times New Roman" w:hAnsi="Arial" w:cs="Arial"/>
                <w:b/>
                <w:bCs/>
                <w:sz w:val="16"/>
                <w:szCs w:val="16"/>
                <w:lang w:eastAsia="es-MX"/>
              </w:rPr>
              <w:t>8</w:t>
            </w:r>
            <w:r w:rsidRPr="00837A66">
              <w:rPr>
                <w:rFonts w:ascii="Arial" w:eastAsia="Times New Roman" w:hAnsi="Arial" w:cs="Arial"/>
                <w:b/>
                <w:bCs/>
                <w:sz w:val="16"/>
                <w:szCs w:val="16"/>
                <w:lang w:eastAsia="es-MX"/>
              </w:rPr>
              <w:br/>
              <w:t>(Cifras en pesos)</w:t>
            </w:r>
          </w:p>
        </w:tc>
      </w:tr>
      <w:tr w:rsidR="00D36A4A" w:rsidRPr="00837A66" w:rsidTr="002A42F0">
        <w:trPr>
          <w:gridAfter w:val="1"/>
          <w:wAfter w:w="114" w:type="dxa"/>
          <w:trHeight w:val="255"/>
        </w:trPr>
        <w:tc>
          <w:tcPr>
            <w:tcW w:w="420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D36A4A" w:rsidRPr="00837A66" w:rsidRDefault="00D36A4A" w:rsidP="003E7F36">
            <w:pPr>
              <w:spacing w:after="0" w:line="240" w:lineRule="auto"/>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1. Ingresos Presupuestarios</w:t>
            </w:r>
          </w:p>
        </w:tc>
        <w:tc>
          <w:tcPr>
            <w:tcW w:w="3040" w:type="dxa"/>
            <w:gridSpan w:val="3"/>
            <w:tcBorders>
              <w:top w:val="nil"/>
              <w:left w:val="nil"/>
              <w:bottom w:val="nil"/>
              <w:right w:val="nil"/>
            </w:tcBorders>
            <w:shd w:val="clear" w:color="auto" w:fill="auto"/>
            <w:noWrap/>
            <w:vAlign w:val="center"/>
            <w:hideMark/>
          </w:tcPr>
          <w:p w:rsidR="00D36A4A" w:rsidRPr="00837A66" w:rsidRDefault="00D36A4A" w:rsidP="003E7F36">
            <w:pPr>
              <w:spacing w:after="0" w:line="240" w:lineRule="auto"/>
              <w:jc w:val="right"/>
              <w:rPr>
                <w:rFonts w:ascii="Arial" w:eastAsia="Times New Roman" w:hAnsi="Arial" w:cs="Arial"/>
                <w:sz w:val="16"/>
                <w:szCs w:val="16"/>
                <w:lang w:eastAsia="es-MX"/>
              </w:rPr>
            </w:pPr>
          </w:p>
        </w:tc>
        <w:tc>
          <w:tcPr>
            <w:tcW w:w="1564" w:type="dxa"/>
            <w:gridSpan w:val="3"/>
            <w:tcBorders>
              <w:top w:val="nil"/>
              <w:left w:val="single" w:sz="4" w:space="0" w:color="auto"/>
              <w:bottom w:val="single" w:sz="4" w:space="0" w:color="auto"/>
              <w:right w:val="single" w:sz="4" w:space="0" w:color="auto"/>
            </w:tcBorders>
            <w:shd w:val="clear" w:color="000000" w:fill="C0C0C0"/>
            <w:vAlign w:val="center"/>
            <w:hideMark/>
          </w:tcPr>
          <w:p w:rsidR="00D36A4A" w:rsidRPr="00837A66" w:rsidRDefault="00D36A4A" w:rsidP="00837A66">
            <w:pPr>
              <w:spacing w:after="0" w:line="240" w:lineRule="auto"/>
              <w:ind w:left="-450"/>
              <w:jc w:val="right"/>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 xml:space="preserve"> $ </w:t>
            </w:r>
            <w:r w:rsidR="00837A66">
              <w:rPr>
                <w:rFonts w:ascii="Arial" w:eastAsia="Times New Roman" w:hAnsi="Arial" w:cs="Arial"/>
                <w:b/>
                <w:bCs/>
                <w:color w:val="000000"/>
                <w:sz w:val="16"/>
                <w:szCs w:val="16"/>
                <w:lang w:eastAsia="es-MX"/>
              </w:rPr>
              <w:t>26’530,934.23</w:t>
            </w: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2. Más ingresos contables no presupuestarios</w:t>
            </w:r>
          </w:p>
        </w:tc>
        <w:tc>
          <w:tcPr>
            <w:tcW w:w="1724" w:type="dxa"/>
            <w:gridSpan w:val="3"/>
            <w:tcBorders>
              <w:top w:val="single" w:sz="4" w:space="0" w:color="auto"/>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w:t>
            </w:r>
          </w:p>
        </w:tc>
        <w:tc>
          <w:tcPr>
            <w:tcW w:w="1536" w:type="dxa"/>
            <w:gridSpan w:val="2"/>
            <w:tcBorders>
              <w:top w:val="single" w:sz="4" w:space="0" w:color="auto"/>
              <w:left w:val="nil"/>
              <w:bottom w:val="single" w:sz="4" w:space="0" w:color="auto"/>
              <w:right w:val="single" w:sz="4" w:space="0" w:color="auto"/>
            </w:tcBorders>
            <w:shd w:val="clear" w:color="auto" w:fill="auto"/>
            <w:vAlign w:val="center"/>
            <w:hideMark/>
          </w:tcPr>
          <w:p w:rsidR="00D36A4A" w:rsidRPr="00837A66" w:rsidRDefault="00016180" w:rsidP="00B142BD">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w:t>
            </w:r>
            <w:r w:rsidR="00837A66">
              <w:rPr>
                <w:rFonts w:ascii="Arial" w:eastAsia="Times New Roman" w:hAnsi="Arial" w:cs="Arial"/>
                <w:color w:val="000000"/>
                <w:sz w:val="16"/>
                <w:szCs w:val="16"/>
                <w:lang w:eastAsia="es-MX"/>
              </w:rPr>
              <w:t>0.00</w:t>
            </w:r>
            <w:r w:rsidR="00D36A4A" w:rsidRPr="00837A66">
              <w:rPr>
                <w:rFonts w:ascii="Arial" w:eastAsia="Times New Roman" w:hAnsi="Arial" w:cs="Arial"/>
                <w:color w:val="000000"/>
                <w:sz w:val="16"/>
                <w:szCs w:val="16"/>
                <w:lang w:eastAsia="es-MX"/>
              </w:rPr>
              <w:t xml:space="preserve"> </w:t>
            </w: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Incremento por variación de inventarios</w:t>
            </w:r>
          </w:p>
        </w:tc>
        <w:tc>
          <w:tcPr>
            <w:tcW w:w="1724" w:type="dxa"/>
            <w:gridSpan w:val="3"/>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36"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Disminución del exceso de estimaciones por pérdida o deterioro u obsolescencia</w:t>
            </w:r>
          </w:p>
        </w:tc>
        <w:tc>
          <w:tcPr>
            <w:tcW w:w="1724" w:type="dxa"/>
            <w:gridSpan w:val="3"/>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36"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Disminución del exceso de provisiones</w:t>
            </w:r>
          </w:p>
        </w:tc>
        <w:tc>
          <w:tcPr>
            <w:tcW w:w="1724" w:type="dxa"/>
            <w:gridSpan w:val="3"/>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36"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B142BD"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142BD" w:rsidRPr="00837A66" w:rsidRDefault="00B142BD"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Otros ingresos y beneficios varios</w:t>
            </w:r>
          </w:p>
        </w:tc>
        <w:tc>
          <w:tcPr>
            <w:tcW w:w="1724" w:type="dxa"/>
            <w:gridSpan w:val="3"/>
            <w:tcBorders>
              <w:top w:val="nil"/>
              <w:left w:val="nil"/>
              <w:bottom w:val="single" w:sz="4" w:space="0" w:color="auto"/>
              <w:right w:val="single" w:sz="4" w:space="0" w:color="auto"/>
            </w:tcBorders>
            <w:shd w:val="clear" w:color="auto" w:fill="auto"/>
            <w:vAlign w:val="center"/>
            <w:hideMark/>
          </w:tcPr>
          <w:p w:rsidR="00B142BD" w:rsidRPr="00837A66" w:rsidRDefault="00B142BD" w:rsidP="00527A19">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36" w:type="dxa"/>
            <w:gridSpan w:val="2"/>
            <w:tcBorders>
              <w:top w:val="nil"/>
              <w:left w:val="nil"/>
              <w:bottom w:val="nil"/>
              <w:right w:val="nil"/>
            </w:tcBorders>
            <w:shd w:val="clear" w:color="auto" w:fill="auto"/>
            <w:vAlign w:val="center"/>
            <w:hideMark/>
          </w:tcPr>
          <w:p w:rsidR="00B142BD" w:rsidRPr="00837A66" w:rsidRDefault="00B142BD"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Otros ingresos contables no presupuestarios</w:t>
            </w:r>
          </w:p>
        </w:tc>
        <w:tc>
          <w:tcPr>
            <w:tcW w:w="1724" w:type="dxa"/>
            <w:gridSpan w:val="3"/>
            <w:tcBorders>
              <w:top w:val="nil"/>
              <w:left w:val="nil"/>
              <w:bottom w:val="single" w:sz="4" w:space="0" w:color="auto"/>
              <w:right w:val="single" w:sz="4" w:space="0" w:color="auto"/>
            </w:tcBorders>
            <w:shd w:val="clear" w:color="auto" w:fill="auto"/>
            <w:vAlign w:val="center"/>
            <w:hideMark/>
          </w:tcPr>
          <w:p w:rsidR="00D36A4A" w:rsidRPr="00837A66" w:rsidRDefault="00D175DB" w:rsidP="00FC7445">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w:t>
            </w:r>
            <w:r w:rsidR="00FC7445">
              <w:rPr>
                <w:rFonts w:ascii="Arial" w:eastAsia="Times New Roman" w:hAnsi="Arial" w:cs="Arial"/>
                <w:color w:val="000000"/>
                <w:sz w:val="16"/>
                <w:szCs w:val="16"/>
                <w:lang w:eastAsia="es-MX"/>
              </w:rPr>
              <w:t>39,478.91</w:t>
            </w:r>
            <w:r w:rsidR="00D36A4A" w:rsidRPr="00837A66">
              <w:rPr>
                <w:rFonts w:ascii="Arial" w:eastAsia="Times New Roman" w:hAnsi="Arial" w:cs="Arial"/>
                <w:color w:val="000000"/>
                <w:sz w:val="16"/>
                <w:szCs w:val="16"/>
                <w:lang w:eastAsia="es-MX"/>
              </w:rPr>
              <w:t xml:space="preserve"> </w:t>
            </w:r>
          </w:p>
        </w:tc>
        <w:tc>
          <w:tcPr>
            <w:tcW w:w="1536"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3. Menos ingresos presupuestarios no contables</w:t>
            </w:r>
          </w:p>
        </w:tc>
        <w:tc>
          <w:tcPr>
            <w:tcW w:w="1724" w:type="dxa"/>
            <w:gridSpan w:val="3"/>
            <w:tcBorders>
              <w:top w:val="single" w:sz="4" w:space="0" w:color="auto"/>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w:t>
            </w:r>
          </w:p>
        </w:tc>
        <w:tc>
          <w:tcPr>
            <w:tcW w:w="1536" w:type="dxa"/>
            <w:gridSpan w:val="2"/>
            <w:tcBorders>
              <w:top w:val="single" w:sz="4" w:space="0" w:color="auto"/>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Productos de capital</w:t>
            </w:r>
          </w:p>
        </w:tc>
        <w:tc>
          <w:tcPr>
            <w:tcW w:w="1724" w:type="dxa"/>
            <w:gridSpan w:val="3"/>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36"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Aprovechamientos capital</w:t>
            </w:r>
          </w:p>
        </w:tc>
        <w:tc>
          <w:tcPr>
            <w:tcW w:w="1724" w:type="dxa"/>
            <w:gridSpan w:val="3"/>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36"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Ingresos derivados de financiamientos</w:t>
            </w:r>
          </w:p>
        </w:tc>
        <w:tc>
          <w:tcPr>
            <w:tcW w:w="1724" w:type="dxa"/>
            <w:gridSpan w:val="3"/>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36"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Otros Ingresos presupuestarios no contables</w:t>
            </w:r>
          </w:p>
        </w:tc>
        <w:tc>
          <w:tcPr>
            <w:tcW w:w="1724" w:type="dxa"/>
            <w:gridSpan w:val="3"/>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36"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4"/>
          <w:wAfter w:w="1678" w:type="dxa"/>
          <w:trHeight w:val="124"/>
        </w:trPr>
        <w:tc>
          <w:tcPr>
            <w:tcW w:w="380" w:type="dxa"/>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c>
          <w:tcPr>
            <w:tcW w:w="1480" w:type="dxa"/>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c>
          <w:tcPr>
            <w:tcW w:w="1340" w:type="dxa"/>
            <w:tcBorders>
              <w:top w:val="nil"/>
              <w:left w:val="nil"/>
              <w:bottom w:val="nil"/>
              <w:right w:val="nil"/>
            </w:tcBorders>
            <w:shd w:val="clear" w:color="auto" w:fill="auto"/>
            <w:noWrap/>
            <w:vAlign w:val="center"/>
            <w:hideMark/>
          </w:tcPr>
          <w:p w:rsidR="00D36A4A" w:rsidRPr="00837A66" w:rsidRDefault="00D36A4A" w:rsidP="003E7F36">
            <w:pPr>
              <w:spacing w:after="0" w:line="240" w:lineRule="auto"/>
              <w:rPr>
                <w:rFonts w:ascii="Arial" w:eastAsia="Times New Roman" w:hAnsi="Arial" w:cs="Arial"/>
                <w:sz w:val="16"/>
                <w:szCs w:val="16"/>
                <w:lang w:eastAsia="es-MX"/>
              </w:rPr>
            </w:pPr>
          </w:p>
        </w:tc>
        <w:tc>
          <w:tcPr>
            <w:tcW w:w="1000" w:type="dxa"/>
            <w:tcBorders>
              <w:top w:val="nil"/>
              <w:left w:val="nil"/>
              <w:bottom w:val="nil"/>
              <w:right w:val="nil"/>
            </w:tcBorders>
            <w:shd w:val="clear" w:color="auto" w:fill="auto"/>
            <w:noWrap/>
            <w:vAlign w:val="center"/>
            <w:hideMark/>
          </w:tcPr>
          <w:p w:rsidR="00D36A4A" w:rsidRPr="00837A66" w:rsidRDefault="00D36A4A" w:rsidP="003E7F36">
            <w:pPr>
              <w:spacing w:after="0" w:line="240" w:lineRule="auto"/>
              <w:rPr>
                <w:rFonts w:ascii="Arial" w:eastAsia="Times New Roman" w:hAnsi="Arial" w:cs="Arial"/>
                <w:sz w:val="16"/>
                <w:szCs w:val="16"/>
                <w:lang w:eastAsia="es-MX"/>
              </w:rPr>
            </w:pPr>
          </w:p>
        </w:tc>
        <w:tc>
          <w:tcPr>
            <w:tcW w:w="1724"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c>
          <w:tcPr>
            <w:tcW w:w="1316" w:type="dxa"/>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320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36A4A" w:rsidRPr="00837A66" w:rsidRDefault="00D36A4A" w:rsidP="003E7F36">
            <w:pPr>
              <w:spacing w:after="0" w:line="240" w:lineRule="auto"/>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4. Ingresos Contables (4 = 1 + 2 - 3)</w:t>
            </w:r>
          </w:p>
        </w:tc>
        <w:tc>
          <w:tcPr>
            <w:tcW w:w="1000" w:type="dxa"/>
            <w:tcBorders>
              <w:top w:val="nil"/>
              <w:left w:val="nil"/>
              <w:bottom w:val="nil"/>
              <w:right w:val="nil"/>
            </w:tcBorders>
            <w:shd w:val="clear" w:color="auto" w:fill="auto"/>
            <w:noWrap/>
            <w:vAlign w:val="center"/>
            <w:hideMark/>
          </w:tcPr>
          <w:p w:rsidR="00D36A4A" w:rsidRPr="00837A66" w:rsidRDefault="00D36A4A" w:rsidP="003E7F36">
            <w:pPr>
              <w:spacing w:after="0" w:line="240" w:lineRule="auto"/>
              <w:rPr>
                <w:rFonts w:ascii="Arial" w:eastAsia="Times New Roman" w:hAnsi="Arial" w:cs="Arial"/>
                <w:sz w:val="16"/>
                <w:szCs w:val="16"/>
                <w:lang w:eastAsia="es-MX"/>
              </w:rPr>
            </w:pPr>
          </w:p>
        </w:tc>
        <w:tc>
          <w:tcPr>
            <w:tcW w:w="3040"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jc w:val="right"/>
              <w:rPr>
                <w:rFonts w:ascii="Arial" w:eastAsia="Times New Roman" w:hAnsi="Arial" w:cs="Arial"/>
                <w:color w:val="000000"/>
                <w:sz w:val="16"/>
                <w:szCs w:val="16"/>
                <w:lang w:eastAsia="es-MX"/>
              </w:rPr>
            </w:pPr>
          </w:p>
        </w:tc>
        <w:tc>
          <w:tcPr>
            <w:tcW w:w="1564"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D36A4A" w:rsidRPr="00837A66" w:rsidRDefault="00FC7445" w:rsidP="003E7F36">
            <w:pPr>
              <w:spacing w:after="0" w:line="240" w:lineRule="auto"/>
              <w:ind w:left="-450"/>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26’570,413.14</w:t>
            </w:r>
          </w:p>
        </w:tc>
      </w:tr>
      <w:tr w:rsidR="00D36A4A" w:rsidRPr="00837A66" w:rsidTr="002A42F0">
        <w:trPr>
          <w:gridAfter w:val="4"/>
          <w:wAfter w:w="1678" w:type="dxa"/>
          <w:trHeight w:val="86"/>
        </w:trPr>
        <w:tc>
          <w:tcPr>
            <w:tcW w:w="380" w:type="dxa"/>
            <w:tcBorders>
              <w:top w:val="nil"/>
              <w:left w:val="nil"/>
              <w:bottom w:val="nil"/>
              <w:right w:val="nil"/>
            </w:tcBorders>
            <w:shd w:val="clear" w:color="auto" w:fill="auto"/>
            <w:noWrap/>
            <w:vAlign w:val="center"/>
            <w:hideMark/>
          </w:tcPr>
          <w:p w:rsidR="00D36A4A" w:rsidRPr="00837A66" w:rsidRDefault="00D36A4A" w:rsidP="003E7F36">
            <w:pPr>
              <w:spacing w:after="0" w:line="240" w:lineRule="auto"/>
              <w:rPr>
                <w:rFonts w:ascii="Arial" w:eastAsia="Times New Roman" w:hAnsi="Arial" w:cs="Arial"/>
                <w:b/>
                <w:bCs/>
                <w:sz w:val="16"/>
                <w:szCs w:val="16"/>
                <w:lang w:eastAsia="es-MX"/>
              </w:rPr>
            </w:pPr>
          </w:p>
        </w:tc>
        <w:tc>
          <w:tcPr>
            <w:tcW w:w="1480" w:type="dxa"/>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sz w:val="16"/>
                <w:szCs w:val="16"/>
                <w:lang w:eastAsia="es-MX"/>
              </w:rPr>
            </w:pPr>
          </w:p>
        </w:tc>
        <w:tc>
          <w:tcPr>
            <w:tcW w:w="1340" w:type="dxa"/>
            <w:tcBorders>
              <w:top w:val="nil"/>
              <w:left w:val="nil"/>
              <w:bottom w:val="nil"/>
              <w:right w:val="nil"/>
            </w:tcBorders>
            <w:shd w:val="clear" w:color="auto" w:fill="auto"/>
            <w:vAlign w:val="center"/>
            <w:hideMark/>
          </w:tcPr>
          <w:p w:rsidR="00454110" w:rsidRPr="00837A66" w:rsidRDefault="00454110" w:rsidP="003E7F36">
            <w:pPr>
              <w:spacing w:after="0" w:line="240" w:lineRule="auto"/>
              <w:rPr>
                <w:rFonts w:ascii="Arial" w:eastAsia="Times New Roman" w:hAnsi="Arial" w:cs="Arial"/>
                <w:sz w:val="16"/>
                <w:szCs w:val="16"/>
                <w:lang w:eastAsia="es-MX"/>
              </w:rPr>
            </w:pPr>
          </w:p>
        </w:tc>
        <w:tc>
          <w:tcPr>
            <w:tcW w:w="1000" w:type="dxa"/>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sz w:val="16"/>
                <w:szCs w:val="16"/>
                <w:lang w:eastAsia="es-MX"/>
              </w:rPr>
            </w:pPr>
          </w:p>
        </w:tc>
        <w:tc>
          <w:tcPr>
            <w:tcW w:w="1724"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sz w:val="16"/>
                <w:szCs w:val="16"/>
                <w:lang w:eastAsia="es-MX"/>
              </w:rPr>
            </w:pPr>
          </w:p>
        </w:tc>
        <w:tc>
          <w:tcPr>
            <w:tcW w:w="1316" w:type="dxa"/>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sz w:val="16"/>
                <w:szCs w:val="16"/>
                <w:lang w:eastAsia="es-MX"/>
              </w:rPr>
            </w:pPr>
          </w:p>
        </w:tc>
      </w:tr>
      <w:tr w:rsidR="00D36A4A" w:rsidRPr="00837A66" w:rsidTr="002A42F0">
        <w:trPr>
          <w:gridAfter w:val="1"/>
          <w:wAfter w:w="114" w:type="dxa"/>
          <w:trHeight w:val="571"/>
        </w:trPr>
        <w:tc>
          <w:tcPr>
            <w:tcW w:w="8804" w:type="dxa"/>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rsidR="00D36A4A" w:rsidRPr="00837A66" w:rsidRDefault="00D36A4A" w:rsidP="00D125BC">
            <w:pPr>
              <w:spacing w:after="0" w:line="240" w:lineRule="auto"/>
              <w:jc w:val="center"/>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COMISIÓN DE DERECHOS HUMANOS DEL ESTADO DE HIDALGO</w:t>
            </w:r>
            <w:r w:rsidRPr="00837A66">
              <w:rPr>
                <w:rFonts w:ascii="Arial" w:eastAsia="Times New Roman" w:hAnsi="Arial" w:cs="Arial"/>
                <w:b/>
                <w:bCs/>
                <w:color w:val="000000"/>
                <w:sz w:val="16"/>
                <w:szCs w:val="16"/>
                <w:lang w:eastAsia="es-MX"/>
              </w:rPr>
              <w:br/>
              <w:t>Conciliación entre los Egresos Presupuestarios y los Gastos Contables</w:t>
            </w:r>
            <w:r w:rsidRPr="00837A66">
              <w:rPr>
                <w:rFonts w:ascii="Arial" w:eastAsia="Times New Roman" w:hAnsi="Arial" w:cs="Arial"/>
                <w:b/>
                <w:bCs/>
                <w:color w:val="000000"/>
                <w:sz w:val="16"/>
                <w:szCs w:val="16"/>
                <w:lang w:eastAsia="es-MX"/>
              </w:rPr>
              <w:br/>
              <w:t>Correspondiente del 01 de E</w:t>
            </w:r>
            <w:r w:rsidR="00016180" w:rsidRPr="00837A66">
              <w:rPr>
                <w:rFonts w:ascii="Arial" w:eastAsia="Times New Roman" w:hAnsi="Arial" w:cs="Arial"/>
                <w:b/>
                <w:bCs/>
                <w:color w:val="000000"/>
                <w:sz w:val="16"/>
                <w:szCs w:val="16"/>
                <w:lang w:eastAsia="es-MX"/>
              </w:rPr>
              <w:t xml:space="preserve">nero al 30 de </w:t>
            </w:r>
            <w:r w:rsidR="005E29E5" w:rsidRPr="00837A66">
              <w:rPr>
                <w:rFonts w:ascii="Arial" w:eastAsia="Times New Roman" w:hAnsi="Arial" w:cs="Arial"/>
                <w:b/>
                <w:bCs/>
                <w:color w:val="000000"/>
                <w:sz w:val="16"/>
                <w:szCs w:val="16"/>
                <w:lang w:eastAsia="es-MX"/>
              </w:rPr>
              <w:t>junio</w:t>
            </w:r>
            <w:r w:rsidR="00016180" w:rsidRPr="00837A66">
              <w:rPr>
                <w:rFonts w:ascii="Arial" w:eastAsia="Times New Roman" w:hAnsi="Arial" w:cs="Arial"/>
                <w:b/>
                <w:bCs/>
                <w:color w:val="000000"/>
                <w:sz w:val="16"/>
                <w:szCs w:val="16"/>
                <w:lang w:eastAsia="es-MX"/>
              </w:rPr>
              <w:t xml:space="preserve"> de 201</w:t>
            </w:r>
            <w:r w:rsidR="005E29E5" w:rsidRPr="00837A66">
              <w:rPr>
                <w:rFonts w:ascii="Arial" w:eastAsia="Times New Roman" w:hAnsi="Arial" w:cs="Arial"/>
                <w:b/>
                <w:bCs/>
                <w:color w:val="000000"/>
                <w:sz w:val="16"/>
                <w:szCs w:val="16"/>
                <w:lang w:eastAsia="es-MX"/>
              </w:rPr>
              <w:t>8</w:t>
            </w:r>
          </w:p>
          <w:p w:rsidR="00D125BC" w:rsidRPr="00837A66" w:rsidRDefault="00D125BC" w:rsidP="00D125BC">
            <w:pPr>
              <w:spacing w:after="0" w:line="240" w:lineRule="auto"/>
              <w:jc w:val="center"/>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(Cifras en pesos)</w:t>
            </w:r>
          </w:p>
        </w:tc>
      </w:tr>
      <w:tr w:rsidR="00D36A4A" w:rsidRPr="00837A66" w:rsidTr="002A42F0">
        <w:trPr>
          <w:gridAfter w:val="1"/>
          <w:wAfter w:w="114" w:type="dxa"/>
          <w:trHeight w:val="255"/>
        </w:trPr>
        <w:tc>
          <w:tcPr>
            <w:tcW w:w="420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D36A4A" w:rsidRPr="00837A66" w:rsidRDefault="00D36A4A" w:rsidP="003E7F36">
            <w:pPr>
              <w:spacing w:after="0" w:line="240" w:lineRule="auto"/>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1. Total de egresos (presupuestarios)</w:t>
            </w:r>
          </w:p>
        </w:tc>
        <w:tc>
          <w:tcPr>
            <w:tcW w:w="3040" w:type="dxa"/>
            <w:gridSpan w:val="3"/>
            <w:tcBorders>
              <w:top w:val="nil"/>
              <w:left w:val="nil"/>
              <w:bottom w:val="nil"/>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w:t>
            </w:r>
          </w:p>
        </w:tc>
        <w:tc>
          <w:tcPr>
            <w:tcW w:w="1564" w:type="dxa"/>
            <w:gridSpan w:val="3"/>
            <w:tcBorders>
              <w:top w:val="nil"/>
              <w:left w:val="nil"/>
              <w:bottom w:val="single" w:sz="4" w:space="0" w:color="auto"/>
              <w:right w:val="single" w:sz="4" w:space="0" w:color="auto"/>
            </w:tcBorders>
            <w:shd w:val="clear" w:color="000000" w:fill="C0C0C0"/>
            <w:vAlign w:val="center"/>
            <w:hideMark/>
          </w:tcPr>
          <w:p w:rsidR="00D36A4A" w:rsidRPr="00837A66" w:rsidRDefault="008A2BAF" w:rsidP="00FC7445">
            <w:pPr>
              <w:spacing w:after="0" w:line="240" w:lineRule="auto"/>
              <w:jc w:val="right"/>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 xml:space="preserve"> $ </w:t>
            </w:r>
            <w:r w:rsidR="00FC7445">
              <w:rPr>
                <w:rFonts w:ascii="Arial" w:eastAsia="Times New Roman" w:hAnsi="Arial" w:cs="Arial"/>
                <w:b/>
                <w:bCs/>
                <w:color w:val="000000"/>
                <w:sz w:val="16"/>
                <w:szCs w:val="16"/>
                <w:lang w:eastAsia="es-MX"/>
              </w:rPr>
              <w:t>24’608,789.00</w:t>
            </w:r>
          </w:p>
        </w:tc>
      </w:tr>
      <w:tr w:rsidR="00D36A4A" w:rsidRPr="00837A66" w:rsidTr="002A42F0">
        <w:trPr>
          <w:gridAfter w:val="2"/>
          <w:wAfter w:w="1518" w:type="dxa"/>
          <w:trHeight w:val="65"/>
        </w:trPr>
        <w:tc>
          <w:tcPr>
            <w:tcW w:w="380" w:type="dxa"/>
            <w:tcBorders>
              <w:top w:val="nil"/>
              <w:left w:val="nil"/>
              <w:bottom w:val="nil"/>
              <w:right w:val="nil"/>
            </w:tcBorders>
            <w:shd w:val="clear" w:color="auto" w:fill="auto"/>
            <w:noWrap/>
            <w:vAlign w:val="center"/>
            <w:hideMark/>
          </w:tcPr>
          <w:p w:rsidR="00D36A4A" w:rsidRPr="00837A66" w:rsidRDefault="00D36A4A" w:rsidP="003E7F36">
            <w:pPr>
              <w:spacing w:after="0" w:line="240" w:lineRule="auto"/>
              <w:rPr>
                <w:rFonts w:ascii="Arial" w:eastAsia="Times New Roman" w:hAnsi="Arial" w:cs="Arial"/>
                <w:b/>
                <w:bCs/>
                <w:sz w:val="16"/>
                <w:szCs w:val="16"/>
                <w:lang w:eastAsia="es-MX"/>
              </w:rPr>
            </w:pPr>
          </w:p>
        </w:tc>
        <w:tc>
          <w:tcPr>
            <w:tcW w:w="1480" w:type="dxa"/>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c>
          <w:tcPr>
            <w:tcW w:w="1340" w:type="dxa"/>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c>
          <w:tcPr>
            <w:tcW w:w="1000" w:type="dxa"/>
            <w:tcBorders>
              <w:top w:val="nil"/>
              <w:left w:val="nil"/>
              <w:bottom w:val="nil"/>
              <w:right w:val="nil"/>
            </w:tcBorders>
            <w:shd w:val="clear" w:color="auto" w:fill="auto"/>
            <w:noWrap/>
            <w:vAlign w:val="center"/>
            <w:hideMark/>
          </w:tcPr>
          <w:p w:rsidR="00D36A4A" w:rsidRPr="00837A66" w:rsidRDefault="00D36A4A" w:rsidP="003E7F36">
            <w:pPr>
              <w:spacing w:after="0" w:line="240" w:lineRule="auto"/>
              <w:rPr>
                <w:rFonts w:ascii="Arial" w:eastAsia="Times New Roman" w:hAnsi="Arial" w:cs="Arial"/>
                <w:sz w:val="16"/>
                <w:szCs w:val="16"/>
                <w:lang w:eastAsia="es-MX"/>
              </w:rPr>
            </w:pPr>
          </w:p>
        </w:tc>
        <w:tc>
          <w:tcPr>
            <w:tcW w:w="3040"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2. Menos egresos presupuestarios no contables</w:t>
            </w:r>
          </w:p>
        </w:tc>
        <w:tc>
          <w:tcPr>
            <w:tcW w:w="1696" w:type="dxa"/>
            <w:gridSpan w:val="2"/>
            <w:tcBorders>
              <w:top w:val="single" w:sz="4" w:space="0" w:color="auto"/>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w:t>
            </w:r>
          </w:p>
        </w:tc>
        <w:tc>
          <w:tcPr>
            <w:tcW w:w="1564" w:type="dxa"/>
            <w:gridSpan w:val="3"/>
            <w:tcBorders>
              <w:top w:val="single" w:sz="4" w:space="0" w:color="auto"/>
              <w:left w:val="nil"/>
              <w:bottom w:val="single" w:sz="4" w:space="0" w:color="auto"/>
              <w:right w:val="single" w:sz="4" w:space="0" w:color="auto"/>
            </w:tcBorders>
            <w:shd w:val="clear" w:color="auto" w:fill="auto"/>
            <w:vAlign w:val="center"/>
            <w:hideMark/>
          </w:tcPr>
          <w:p w:rsidR="00D36A4A" w:rsidRPr="00837A66" w:rsidRDefault="00D36A4A" w:rsidP="00FC744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w:t>
            </w:r>
            <w:r w:rsidR="009E4F47" w:rsidRPr="00837A66">
              <w:rPr>
                <w:rFonts w:ascii="Arial" w:eastAsia="Times New Roman" w:hAnsi="Arial" w:cs="Arial"/>
                <w:color w:val="000000"/>
                <w:sz w:val="16"/>
                <w:szCs w:val="16"/>
                <w:lang w:eastAsia="es-MX"/>
              </w:rPr>
              <w:t xml:space="preserve">     </w:t>
            </w:r>
            <w:r w:rsidRPr="00837A66">
              <w:rPr>
                <w:rFonts w:ascii="Arial" w:eastAsia="Times New Roman" w:hAnsi="Arial" w:cs="Arial"/>
                <w:color w:val="000000"/>
                <w:sz w:val="16"/>
                <w:szCs w:val="16"/>
                <w:lang w:eastAsia="es-MX"/>
              </w:rPr>
              <w:t xml:space="preserve">$    </w:t>
            </w:r>
            <w:r w:rsidR="00FC7445">
              <w:rPr>
                <w:rFonts w:ascii="Arial" w:eastAsia="Times New Roman" w:hAnsi="Arial" w:cs="Arial"/>
                <w:color w:val="000000"/>
                <w:sz w:val="16"/>
                <w:szCs w:val="16"/>
                <w:lang w:eastAsia="es-MX"/>
              </w:rPr>
              <w:t>303,177.48</w:t>
            </w: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Mobiliario y equipo de administración</w:t>
            </w:r>
          </w:p>
        </w:tc>
        <w:tc>
          <w:tcPr>
            <w:tcW w:w="1696" w:type="dxa"/>
            <w:gridSpan w:val="2"/>
            <w:tcBorders>
              <w:top w:val="nil"/>
              <w:left w:val="nil"/>
              <w:bottom w:val="single" w:sz="4" w:space="0" w:color="auto"/>
              <w:right w:val="single" w:sz="4" w:space="0" w:color="auto"/>
            </w:tcBorders>
            <w:shd w:val="clear" w:color="auto" w:fill="auto"/>
            <w:vAlign w:val="center"/>
            <w:hideMark/>
          </w:tcPr>
          <w:p w:rsidR="00D337A5" w:rsidRPr="00837A66" w:rsidRDefault="00D36A4A" w:rsidP="00FC744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w:t>
            </w:r>
            <w:r w:rsidR="009E4F47" w:rsidRPr="00837A66">
              <w:rPr>
                <w:rFonts w:ascii="Arial" w:eastAsia="Times New Roman" w:hAnsi="Arial" w:cs="Arial"/>
                <w:color w:val="000000"/>
                <w:sz w:val="16"/>
                <w:szCs w:val="16"/>
                <w:lang w:eastAsia="es-MX"/>
              </w:rPr>
              <w:t xml:space="preserve">  </w:t>
            </w:r>
            <w:r w:rsidR="00FC7445">
              <w:rPr>
                <w:rFonts w:ascii="Arial" w:eastAsia="Times New Roman" w:hAnsi="Arial" w:cs="Arial"/>
                <w:color w:val="000000"/>
                <w:sz w:val="16"/>
                <w:szCs w:val="16"/>
                <w:lang w:eastAsia="es-MX"/>
              </w:rPr>
              <w:t>234,802.48</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B142BD"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142BD" w:rsidRPr="00837A66" w:rsidRDefault="00B142BD"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Mobiliario y equipo educacional y recreativo</w:t>
            </w:r>
          </w:p>
        </w:tc>
        <w:tc>
          <w:tcPr>
            <w:tcW w:w="1696" w:type="dxa"/>
            <w:gridSpan w:val="2"/>
            <w:tcBorders>
              <w:top w:val="nil"/>
              <w:left w:val="nil"/>
              <w:bottom w:val="single" w:sz="4" w:space="0" w:color="auto"/>
              <w:right w:val="single" w:sz="4" w:space="0" w:color="auto"/>
            </w:tcBorders>
            <w:shd w:val="clear" w:color="auto" w:fill="auto"/>
            <w:vAlign w:val="center"/>
            <w:hideMark/>
          </w:tcPr>
          <w:p w:rsidR="00B142BD" w:rsidRPr="00837A66" w:rsidRDefault="00B142BD" w:rsidP="00527A19">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w:t>
            </w:r>
            <w:r w:rsidR="00EC7320" w:rsidRPr="00837A66">
              <w:rPr>
                <w:rFonts w:ascii="Arial" w:eastAsia="Times New Roman" w:hAnsi="Arial" w:cs="Arial"/>
                <w:color w:val="000000"/>
                <w:sz w:val="16"/>
                <w:szCs w:val="16"/>
                <w:lang w:eastAsia="es-MX"/>
              </w:rPr>
              <w:t xml:space="preserve">  11,975.00</w:t>
            </w:r>
            <w:r w:rsidRPr="00837A66">
              <w:rPr>
                <w:rFonts w:ascii="Arial" w:eastAsia="Times New Roman" w:hAnsi="Arial" w:cs="Arial"/>
                <w:color w:val="000000"/>
                <w:sz w:val="16"/>
                <w:szCs w:val="16"/>
                <w:lang w:eastAsia="es-MX"/>
              </w:rPr>
              <w:t xml:space="preserve">   </w:t>
            </w:r>
          </w:p>
        </w:tc>
        <w:tc>
          <w:tcPr>
            <w:tcW w:w="1564" w:type="dxa"/>
            <w:gridSpan w:val="3"/>
            <w:tcBorders>
              <w:top w:val="nil"/>
              <w:left w:val="nil"/>
              <w:bottom w:val="nil"/>
              <w:right w:val="nil"/>
            </w:tcBorders>
            <w:shd w:val="clear" w:color="auto" w:fill="auto"/>
            <w:vAlign w:val="center"/>
            <w:hideMark/>
          </w:tcPr>
          <w:p w:rsidR="00B142BD" w:rsidRPr="00837A66" w:rsidRDefault="00B142BD"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Equipo e instrumental médico y de laboratorio</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Vehículos y equipo de transporte</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Equipo de defensa y seguridad</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B142BD"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142BD" w:rsidRPr="00837A66" w:rsidRDefault="00B142BD"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Maquinaria, otros equipos y herramientas</w:t>
            </w:r>
          </w:p>
        </w:tc>
        <w:tc>
          <w:tcPr>
            <w:tcW w:w="1696" w:type="dxa"/>
            <w:gridSpan w:val="2"/>
            <w:tcBorders>
              <w:top w:val="nil"/>
              <w:left w:val="nil"/>
              <w:bottom w:val="single" w:sz="4" w:space="0" w:color="auto"/>
              <w:right w:val="single" w:sz="4" w:space="0" w:color="auto"/>
            </w:tcBorders>
            <w:shd w:val="clear" w:color="auto" w:fill="auto"/>
            <w:vAlign w:val="center"/>
            <w:hideMark/>
          </w:tcPr>
          <w:p w:rsidR="00B142BD" w:rsidRPr="00837A66" w:rsidRDefault="00B142BD" w:rsidP="00527A19">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B142BD" w:rsidRPr="00837A66" w:rsidRDefault="00B142BD"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Activos biológicos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Bienes inmuebles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Colecciones, Obras de Arte y Objetos Valiosos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Activos intangibles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37A5" w:rsidP="00B142BD">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w:t>
            </w:r>
            <w:r w:rsidR="00694EFE" w:rsidRPr="00837A66">
              <w:rPr>
                <w:rFonts w:ascii="Arial" w:eastAsia="Times New Roman" w:hAnsi="Arial" w:cs="Arial"/>
                <w:color w:val="000000"/>
                <w:sz w:val="16"/>
                <w:szCs w:val="16"/>
                <w:lang w:eastAsia="es-MX"/>
              </w:rPr>
              <w:t>56,400</w:t>
            </w:r>
            <w:r w:rsidR="00B142BD" w:rsidRPr="00837A66">
              <w:rPr>
                <w:rFonts w:ascii="Arial" w:eastAsia="Times New Roman" w:hAnsi="Arial" w:cs="Arial"/>
                <w:color w:val="000000"/>
                <w:sz w:val="16"/>
                <w:szCs w:val="16"/>
                <w:lang w:eastAsia="es-MX"/>
              </w:rPr>
              <w:t>.00</w:t>
            </w:r>
            <w:r w:rsidR="00D36A4A" w:rsidRPr="00837A66">
              <w:rPr>
                <w:rFonts w:ascii="Arial" w:eastAsia="Times New Roman" w:hAnsi="Arial" w:cs="Arial"/>
                <w:color w:val="000000"/>
                <w:sz w:val="16"/>
                <w:szCs w:val="16"/>
                <w:lang w:eastAsia="es-MX"/>
              </w:rPr>
              <w:t xml:space="preserve">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Obra pública en bienes propios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Acciones y participaciones de capital</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Compra de títulos y valores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Inversiones en fideicomisos, mandatos y otros análogos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w:t>
            </w:r>
            <w:r w:rsidR="003E7F36" w:rsidRPr="00837A66">
              <w:rPr>
                <w:rFonts w:ascii="Arial" w:eastAsia="Times New Roman" w:hAnsi="Arial" w:cs="Arial"/>
                <w:color w:val="000000"/>
                <w:sz w:val="16"/>
                <w:szCs w:val="16"/>
                <w:lang w:eastAsia="es-MX"/>
              </w:rPr>
              <w:t xml:space="preserve"> </w:t>
            </w:r>
            <w:r w:rsidRPr="00837A66">
              <w:rPr>
                <w:rFonts w:ascii="Arial" w:eastAsia="Times New Roman" w:hAnsi="Arial" w:cs="Arial"/>
                <w:color w:val="000000"/>
                <w:sz w:val="16"/>
                <w:szCs w:val="16"/>
                <w:lang w:eastAsia="es-MX"/>
              </w:rPr>
              <w:t xml:space="preserve">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Provisiones para contingencias y otras erogaciones especiales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Amortización de la deuda publica</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ind w:right="-705"/>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Adeudos de ejercicios fiscales anteriores (ADEFAS)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D36A4A"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Otros Egresos Presupuestales No Contables</w:t>
            </w:r>
          </w:p>
        </w:tc>
        <w:tc>
          <w:tcPr>
            <w:tcW w:w="1696" w:type="dxa"/>
            <w:gridSpan w:val="2"/>
            <w:tcBorders>
              <w:top w:val="nil"/>
              <w:left w:val="nil"/>
              <w:bottom w:val="single" w:sz="4" w:space="0" w:color="auto"/>
              <w:right w:val="single" w:sz="4" w:space="0" w:color="auto"/>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D36A4A" w:rsidRPr="00837A66" w:rsidRDefault="00D36A4A" w:rsidP="003E7F36">
            <w:pPr>
              <w:spacing w:after="0" w:line="240" w:lineRule="auto"/>
              <w:rPr>
                <w:rFonts w:ascii="Arial" w:eastAsia="Times New Roman" w:hAnsi="Arial" w:cs="Arial"/>
                <w:color w:val="000000"/>
                <w:sz w:val="16"/>
                <w:szCs w:val="16"/>
                <w:lang w:eastAsia="es-MX"/>
              </w:rPr>
            </w:pPr>
          </w:p>
        </w:tc>
      </w:tr>
      <w:tr w:rsidR="00793435"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3. Más gastos contables no presupuestales</w:t>
            </w:r>
          </w:p>
        </w:tc>
        <w:tc>
          <w:tcPr>
            <w:tcW w:w="1696" w:type="dxa"/>
            <w:gridSpan w:val="2"/>
            <w:tcBorders>
              <w:top w:val="single" w:sz="4" w:space="0" w:color="auto"/>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w:t>
            </w:r>
          </w:p>
        </w:tc>
        <w:tc>
          <w:tcPr>
            <w:tcW w:w="1564" w:type="dxa"/>
            <w:gridSpan w:val="3"/>
            <w:tcBorders>
              <w:top w:val="single" w:sz="4" w:space="0" w:color="auto"/>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r>
      <w:tr w:rsidR="00793435" w:rsidRPr="00837A66" w:rsidTr="002A42F0">
        <w:trPr>
          <w:gridAfter w:val="1"/>
          <w:wAfter w:w="114" w:type="dxa"/>
          <w:trHeight w:val="248"/>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Estimaciones, depreciaciones, deterioros, obsolescencia y amortizaciones</w:t>
            </w:r>
          </w:p>
        </w:tc>
        <w:tc>
          <w:tcPr>
            <w:tcW w:w="1696" w:type="dxa"/>
            <w:gridSpan w:val="2"/>
            <w:tcBorders>
              <w:top w:val="nil"/>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r>
      <w:tr w:rsidR="00793435" w:rsidRPr="00837A66" w:rsidTr="002A42F0">
        <w:trPr>
          <w:gridAfter w:val="1"/>
          <w:wAfter w:w="114" w:type="dxa"/>
          <w:trHeight w:val="124"/>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Provisiones</w:t>
            </w:r>
          </w:p>
        </w:tc>
        <w:tc>
          <w:tcPr>
            <w:tcW w:w="1696" w:type="dxa"/>
            <w:gridSpan w:val="2"/>
            <w:tcBorders>
              <w:top w:val="nil"/>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r>
      <w:tr w:rsidR="00793435"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Disminución de inventarios</w:t>
            </w:r>
          </w:p>
        </w:tc>
        <w:tc>
          <w:tcPr>
            <w:tcW w:w="1696" w:type="dxa"/>
            <w:gridSpan w:val="2"/>
            <w:tcBorders>
              <w:top w:val="nil"/>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r>
      <w:tr w:rsidR="00793435" w:rsidRPr="00837A66" w:rsidTr="002A42F0">
        <w:trPr>
          <w:gridAfter w:val="1"/>
          <w:wAfter w:w="114" w:type="dxa"/>
          <w:trHeight w:val="176"/>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Aumento por insuficiencia de estimaciones por pérdida o deterioro u  ob.</w:t>
            </w:r>
          </w:p>
        </w:tc>
        <w:tc>
          <w:tcPr>
            <w:tcW w:w="1696" w:type="dxa"/>
            <w:gridSpan w:val="2"/>
            <w:tcBorders>
              <w:top w:val="nil"/>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r>
      <w:tr w:rsidR="00793435" w:rsidRPr="00837A66" w:rsidTr="002A42F0">
        <w:trPr>
          <w:gridAfter w:val="1"/>
          <w:wAfter w:w="114" w:type="dxa"/>
          <w:trHeight w:val="255"/>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Aumento por insuficiencia de provisiones</w:t>
            </w:r>
          </w:p>
        </w:tc>
        <w:tc>
          <w:tcPr>
            <w:tcW w:w="1696" w:type="dxa"/>
            <w:gridSpan w:val="2"/>
            <w:tcBorders>
              <w:top w:val="nil"/>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r>
      <w:tr w:rsidR="00793435" w:rsidRPr="00837A66" w:rsidTr="002A42F0">
        <w:trPr>
          <w:gridAfter w:val="1"/>
          <w:wAfter w:w="114" w:type="dxa"/>
          <w:trHeight w:val="194"/>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Otros Gastos</w:t>
            </w:r>
          </w:p>
        </w:tc>
        <w:tc>
          <w:tcPr>
            <w:tcW w:w="1696" w:type="dxa"/>
            <w:gridSpan w:val="2"/>
            <w:tcBorders>
              <w:top w:val="nil"/>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   </w:t>
            </w:r>
          </w:p>
        </w:tc>
        <w:tc>
          <w:tcPr>
            <w:tcW w:w="1564" w:type="dxa"/>
            <w:gridSpan w:val="3"/>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r>
      <w:tr w:rsidR="00793435" w:rsidRPr="00837A66" w:rsidTr="002A42F0">
        <w:trPr>
          <w:trHeight w:val="140"/>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Otros Gastos Contables No Presupuestales       </w:t>
            </w:r>
          </w:p>
        </w:tc>
        <w:tc>
          <w:tcPr>
            <w:tcW w:w="1696" w:type="dxa"/>
            <w:gridSpan w:val="2"/>
            <w:tcBorders>
              <w:top w:val="nil"/>
              <w:left w:val="nil"/>
              <w:bottom w:val="single" w:sz="4" w:space="0" w:color="auto"/>
              <w:right w:val="single" w:sz="4" w:space="0" w:color="auto"/>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r w:rsidRPr="00837A66">
              <w:rPr>
                <w:rFonts w:ascii="Arial" w:eastAsia="Times New Roman" w:hAnsi="Arial" w:cs="Arial"/>
                <w:color w:val="000000"/>
                <w:sz w:val="16"/>
                <w:szCs w:val="16"/>
                <w:lang w:eastAsia="es-MX"/>
              </w:rPr>
              <w:t xml:space="preserve"> $                     -</w:t>
            </w:r>
          </w:p>
        </w:tc>
        <w:tc>
          <w:tcPr>
            <w:tcW w:w="1678" w:type="dxa"/>
            <w:gridSpan w:val="4"/>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r>
      <w:tr w:rsidR="00793435" w:rsidRPr="00837A66" w:rsidTr="002A42F0">
        <w:trPr>
          <w:gridAfter w:val="4"/>
          <w:wAfter w:w="1678" w:type="dxa"/>
          <w:trHeight w:val="85"/>
        </w:trPr>
        <w:tc>
          <w:tcPr>
            <w:tcW w:w="380" w:type="dxa"/>
            <w:tcBorders>
              <w:top w:val="nil"/>
              <w:left w:val="nil"/>
              <w:bottom w:val="nil"/>
              <w:right w:val="nil"/>
            </w:tcBorders>
            <w:shd w:val="clear" w:color="auto" w:fill="auto"/>
            <w:noWrap/>
            <w:vAlign w:val="center"/>
            <w:hideMark/>
          </w:tcPr>
          <w:p w:rsidR="00793435" w:rsidRPr="00837A66" w:rsidRDefault="00793435" w:rsidP="00793435">
            <w:pPr>
              <w:spacing w:after="0" w:line="240" w:lineRule="auto"/>
              <w:rPr>
                <w:rFonts w:ascii="Arial" w:eastAsia="Times New Roman" w:hAnsi="Arial" w:cs="Arial"/>
                <w:b/>
                <w:bCs/>
                <w:sz w:val="16"/>
                <w:szCs w:val="16"/>
                <w:lang w:eastAsia="es-MX"/>
              </w:rPr>
            </w:pPr>
          </w:p>
        </w:tc>
        <w:tc>
          <w:tcPr>
            <w:tcW w:w="1480" w:type="dxa"/>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c>
          <w:tcPr>
            <w:tcW w:w="1340" w:type="dxa"/>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c>
          <w:tcPr>
            <w:tcW w:w="1000" w:type="dxa"/>
            <w:tcBorders>
              <w:top w:val="nil"/>
              <w:left w:val="nil"/>
              <w:bottom w:val="nil"/>
              <w:right w:val="nil"/>
            </w:tcBorders>
            <w:shd w:val="clear" w:color="auto" w:fill="auto"/>
            <w:noWrap/>
            <w:vAlign w:val="center"/>
            <w:hideMark/>
          </w:tcPr>
          <w:p w:rsidR="00793435" w:rsidRPr="00837A66" w:rsidRDefault="00793435" w:rsidP="00793435">
            <w:pPr>
              <w:spacing w:after="0" w:line="240" w:lineRule="auto"/>
              <w:rPr>
                <w:rFonts w:ascii="Arial" w:eastAsia="Times New Roman" w:hAnsi="Arial" w:cs="Arial"/>
                <w:sz w:val="16"/>
                <w:szCs w:val="16"/>
                <w:lang w:eastAsia="es-MX"/>
              </w:rPr>
            </w:pPr>
          </w:p>
        </w:tc>
        <w:tc>
          <w:tcPr>
            <w:tcW w:w="1724" w:type="dxa"/>
            <w:gridSpan w:val="2"/>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c>
          <w:tcPr>
            <w:tcW w:w="1316" w:type="dxa"/>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r>
      <w:tr w:rsidR="00793435" w:rsidRPr="003E7F36" w:rsidTr="002A42F0">
        <w:trPr>
          <w:gridAfter w:val="1"/>
          <w:wAfter w:w="114" w:type="dxa"/>
          <w:trHeight w:val="255"/>
        </w:trPr>
        <w:tc>
          <w:tcPr>
            <w:tcW w:w="420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793435" w:rsidRPr="00837A66" w:rsidRDefault="00793435" w:rsidP="00793435">
            <w:pPr>
              <w:spacing w:after="0" w:line="240" w:lineRule="auto"/>
              <w:rPr>
                <w:rFonts w:ascii="Arial" w:eastAsia="Times New Roman" w:hAnsi="Arial" w:cs="Arial"/>
                <w:b/>
                <w:bCs/>
                <w:color w:val="000000"/>
                <w:sz w:val="16"/>
                <w:szCs w:val="16"/>
                <w:lang w:eastAsia="es-MX"/>
              </w:rPr>
            </w:pPr>
            <w:r w:rsidRPr="00837A66">
              <w:rPr>
                <w:rFonts w:ascii="Arial" w:eastAsia="Times New Roman" w:hAnsi="Arial" w:cs="Arial"/>
                <w:b/>
                <w:bCs/>
                <w:color w:val="000000"/>
                <w:sz w:val="16"/>
                <w:szCs w:val="16"/>
                <w:lang w:eastAsia="es-MX"/>
              </w:rPr>
              <w:t>4. Total de Gasto Contable (4 = 1 - 2 + 3)</w:t>
            </w:r>
          </w:p>
        </w:tc>
        <w:tc>
          <w:tcPr>
            <w:tcW w:w="3040" w:type="dxa"/>
            <w:gridSpan w:val="3"/>
            <w:tcBorders>
              <w:top w:val="nil"/>
              <w:left w:val="nil"/>
              <w:bottom w:val="nil"/>
              <w:right w:val="nil"/>
            </w:tcBorders>
            <w:shd w:val="clear" w:color="auto" w:fill="auto"/>
            <w:vAlign w:val="center"/>
            <w:hideMark/>
          </w:tcPr>
          <w:p w:rsidR="00793435" w:rsidRPr="00837A66" w:rsidRDefault="00793435" w:rsidP="00793435">
            <w:pPr>
              <w:spacing w:after="0" w:line="240" w:lineRule="auto"/>
              <w:rPr>
                <w:rFonts w:ascii="Arial" w:eastAsia="Times New Roman" w:hAnsi="Arial" w:cs="Arial"/>
                <w:color w:val="000000"/>
                <w:sz w:val="16"/>
                <w:szCs w:val="16"/>
                <w:lang w:eastAsia="es-MX"/>
              </w:rPr>
            </w:pPr>
          </w:p>
        </w:tc>
        <w:tc>
          <w:tcPr>
            <w:tcW w:w="1564"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793435" w:rsidRPr="003E7F36" w:rsidRDefault="00793435" w:rsidP="00FC7445">
            <w:pPr>
              <w:spacing w:after="0" w:line="240" w:lineRule="auto"/>
              <w:jc w:val="right"/>
              <w:rPr>
                <w:rFonts w:ascii="Arial" w:eastAsia="Times New Roman" w:hAnsi="Arial" w:cs="Arial"/>
                <w:b/>
                <w:bCs/>
                <w:sz w:val="16"/>
                <w:szCs w:val="16"/>
                <w:lang w:eastAsia="es-MX"/>
              </w:rPr>
            </w:pPr>
            <w:r w:rsidRPr="00837A66">
              <w:rPr>
                <w:rFonts w:ascii="Arial" w:eastAsia="Times New Roman" w:hAnsi="Arial" w:cs="Arial"/>
                <w:b/>
                <w:bCs/>
                <w:sz w:val="16"/>
                <w:szCs w:val="16"/>
                <w:lang w:eastAsia="es-MX"/>
              </w:rPr>
              <w:t xml:space="preserve"> $ </w:t>
            </w:r>
            <w:r w:rsidR="00FC7445">
              <w:rPr>
                <w:rFonts w:ascii="Arial" w:eastAsia="Times New Roman" w:hAnsi="Arial" w:cs="Arial"/>
                <w:b/>
                <w:bCs/>
                <w:sz w:val="16"/>
                <w:szCs w:val="16"/>
                <w:lang w:eastAsia="es-MX"/>
              </w:rPr>
              <w:t>24’305,611.52</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4"/>
      </w:tblGrid>
      <w:tr w:rsidR="00D36A4A" w:rsidTr="0034189E">
        <w:tc>
          <w:tcPr>
            <w:tcW w:w="10754" w:type="dxa"/>
          </w:tcPr>
          <w:p w:rsidR="00E24A13" w:rsidRDefault="00E24A13" w:rsidP="00CB4DCC">
            <w:pPr>
              <w:jc w:val="both"/>
            </w:pPr>
          </w:p>
          <w:p w:rsidR="0088202F" w:rsidRDefault="0088202F" w:rsidP="00CB4DCC">
            <w:pPr>
              <w:jc w:val="both"/>
            </w:pPr>
          </w:p>
          <w:tbl>
            <w:tblPr>
              <w:tblW w:w="21040" w:type="dxa"/>
              <w:tblCellMar>
                <w:left w:w="70" w:type="dxa"/>
                <w:right w:w="70" w:type="dxa"/>
              </w:tblCellMar>
              <w:tblLook w:val="04A0" w:firstRow="1" w:lastRow="0" w:firstColumn="1" w:lastColumn="0" w:noHBand="0" w:noVBand="1"/>
            </w:tblPr>
            <w:tblGrid>
              <w:gridCol w:w="323"/>
              <w:gridCol w:w="207"/>
              <w:gridCol w:w="340"/>
              <w:gridCol w:w="1260"/>
              <w:gridCol w:w="1142"/>
              <w:gridCol w:w="858"/>
              <w:gridCol w:w="1225"/>
              <w:gridCol w:w="1225"/>
              <w:gridCol w:w="195"/>
              <w:gridCol w:w="1225"/>
              <w:gridCol w:w="275"/>
              <w:gridCol w:w="1142"/>
              <w:gridCol w:w="83"/>
              <w:gridCol w:w="1040"/>
              <w:gridCol w:w="102"/>
              <w:gridCol w:w="1121"/>
              <w:gridCol w:w="277"/>
              <w:gridCol w:w="1500"/>
              <w:gridCol w:w="1500"/>
              <w:gridCol w:w="1500"/>
              <w:gridCol w:w="1500"/>
              <w:gridCol w:w="1500"/>
              <w:gridCol w:w="1500"/>
            </w:tblGrid>
            <w:tr w:rsidR="008621B7" w:rsidRPr="00D36A4A" w:rsidTr="00793435">
              <w:trPr>
                <w:gridAfter w:val="9"/>
                <w:wAfter w:w="10500" w:type="dxa"/>
                <w:trHeight w:val="255"/>
              </w:trPr>
              <w:tc>
                <w:tcPr>
                  <w:tcW w:w="10540" w:type="dxa"/>
                  <w:gridSpan w:val="14"/>
                  <w:tcBorders>
                    <w:top w:val="nil"/>
                    <w:left w:val="nil"/>
                    <w:bottom w:val="nil"/>
                    <w:right w:val="nil"/>
                  </w:tcBorders>
                  <w:shd w:val="clear" w:color="auto" w:fill="A6A6A6" w:themeFill="background1" w:themeFillShade="A6"/>
                  <w:noWrap/>
                  <w:vAlign w:val="bottom"/>
                </w:tcPr>
                <w:p w:rsidR="008621B7" w:rsidRPr="00D36A4A" w:rsidRDefault="008621B7"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lastRenderedPageBreak/>
                    <w:t>NOTAS DE MEMORIA</w:t>
                  </w:r>
                </w:p>
              </w:tc>
            </w:tr>
            <w:tr w:rsidR="00D36A4A" w:rsidRPr="00D36A4A" w:rsidTr="00793435">
              <w:trPr>
                <w:gridAfter w:val="9"/>
                <w:wAfter w:w="10500" w:type="dxa"/>
                <w:trHeight w:val="255"/>
              </w:trPr>
              <w:tc>
                <w:tcPr>
                  <w:tcW w:w="323"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260"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142"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858"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225"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500" w:type="dxa"/>
                  <w:gridSpan w:val="2"/>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142"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123" w:type="dxa"/>
                  <w:gridSpan w:val="2"/>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r>
            <w:tr w:rsidR="00D36A4A" w:rsidRPr="00D36A4A" w:rsidTr="00793435">
              <w:trPr>
                <w:gridAfter w:val="9"/>
                <w:wAfter w:w="10500" w:type="dxa"/>
                <w:trHeight w:val="255"/>
              </w:trPr>
              <w:tc>
                <w:tcPr>
                  <w:tcW w:w="323"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 xml:space="preserve">1. </w:t>
                  </w:r>
                </w:p>
              </w:tc>
              <w:tc>
                <w:tcPr>
                  <w:tcW w:w="9670" w:type="dxa"/>
                  <w:gridSpan w:val="11"/>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Cuentas de Orden Contables</w:t>
                  </w:r>
                </w:p>
              </w:tc>
            </w:tr>
            <w:tr w:rsidR="00D36A4A" w:rsidRPr="00D36A4A" w:rsidTr="00793435">
              <w:trPr>
                <w:gridAfter w:val="9"/>
                <w:wAfter w:w="10500" w:type="dxa"/>
                <w:trHeight w:val="690"/>
              </w:trPr>
              <w:tc>
                <w:tcPr>
                  <w:tcW w:w="323"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0010" w:type="dxa"/>
                  <w:gridSpan w:val="12"/>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No se cuenta con movimientos en la Cuentas Contables de valores, emisión de obligaciones, avales y garantías, así como de juicios,  que afecten o modifiquen el balance de la CDHEH</w:t>
                  </w:r>
                </w:p>
              </w:tc>
            </w:tr>
            <w:tr w:rsidR="00D36A4A" w:rsidRPr="00D36A4A" w:rsidTr="00793435">
              <w:trPr>
                <w:gridAfter w:val="9"/>
                <w:wAfter w:w="10500" w:type="dxa"/>
                <w:trHeight w:val="675"/>
              </w:trPr>
              <w:tc>
                <w:tcPr>
                  <w:tcW w:w="323"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0010" w:type="dxa"/>
                  <w:gridSpan w:val="12"/>
                  <w:tcBorders>
                    <w:top w:val="nil"/>
                    <w:left w:val="nil"/>
                    <w:bottom w:val="nil"/>
                    <w:right w:val="nil"/>
                  </w:tcBorders>
                  <w:shd w:val="clear" w:color="auto" w:fill="auto"/>
                  <w:vAlign w:val="center"/>
                  <w:hideMark/>
                </w:tcPr>
                <w:p w:rsidR="00D36A4A" w:rsidRPr="00D36A4A" w:rsidRDefault="00D36A4A" w:rsidP="00CB4DCC">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(No Aplica) Los valores en custodia de instrumentos prestados a formadores de mercado e instrumentos de crédito recibidos en garantía de los formadores de mercado u otros.</w:t>
                  </w:r>
                </w:p>
              </w:tc>
            </w:tr>
            <w:tr w:rsidR="00D36A4A" w:rsidRPr="00D36A4A" w:rsidTr="00793435">
              <w:trPr>
                <w:gridAfter w:val="9"/>
                <w:wAfter w:w="10500" w:type="dxa"/>
                <w:trHeight w:val="390"/>
              </w:trPr>
              <w:tc>
                <w:tcPr>
                  <w:tcW w:w="323"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0010" w:type="dxa"/>
                  <w:gridSpan w:val="12"/>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(No Aplica) Por tipo de emisión de instrumento: monto, tasa y vencimiento.</w:t>
                  </w:r>
                </w:p>
              </w:tc>
            </w:tr>
            <w:tr w:rsidR="00D36A4A" w:rsidRPr="00D36A4A" w:rsidTr="00793435">
              <w:trPr>
                <w:gridAfter w:val="9"/>
                <w:wAfter w:w="10500" w:type="dxa"/>
                <w:trHeight w:val="465"/>
              </w:trPr>
              <w:tc>
                <w:tcPr>
                  <w:tcW w:w="323"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10010" w:type="dxa"/>
                  <w:gridSpan w:val="12"/>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(No Aplica) Los contratos firmados de construcciones por tipo de contrato.</w:t>
                  </w:r>
                </w:p>
              </w:tc>
            </w:tr>
            <w:tr w:rsidR="00D36A4A" w:rsidRPr="00D36A4A" w:rsidTr="00793435">
              <w:trPr>
                <w:gridAfter w:val="9"/>
                <w:wAfter w:w="10500" w:type="dxa"/>
                <w:trHeight w:val="255"/>
              </w:trPr>
              <w:tc>
                <w:tcPr>
                  <w:tcW w:w="323" w:type="dxa"/>
                  <w:tcBorders>
                    <w:top w:val="nil"/>
                    <w:left w:val="nil"/>
                    <w:bottom w:val="nil"/>
                    <w:right w:val="nil"/>
                  </w:tcBorders>
                  <w:shd w:val="clear" w:color="auto" w:fill="auto"/>
                  <w:noWrap/>
                  <w:vAlign w:val="bottom"/>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tcPr>
                <w:p w:rsidR="00D36A4A" w:rsidRPr="00D36A4A" w:rsidRDefault="00D36A4A" w:rsidP="00CB4DCC">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260" w:type="dxa"/>
                  <w:tcBorders>
                    <w:top w:val="nil"/>
                    <w:left w:val="nil"/>
                    <w:bottom w:val="nil"/>
                    <w:right w:val="nil"/>
                  </w:tcBorders>
                  <w:shd w:val="clear" w:color="auto" w:fill="auto"/>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42" w:type="dxa"/>
                  <w:tcBorders>
                    <w:top w:val="nil"/>
                    <w:left w:val="nil"/>
                    <w:bottom w:val="nil"/>
                    <w:right w:val="nil"/>
                  </w:tcBorders>
                  <w:shd w:val="clear" w:color="auto" w:fill="auto"/>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858" w:type="dxa"/>
                  <w:tcBorders>
                    <w:top w:val="nil"/>
                    <w:left w:val="nil"/>
                    <w:bottom w:val="nil"/>
                    <w:right w:val="nil"/>
                  </w:tcBorders>
                  <w:shd w:val="clear" w:color="auto" w:fill="auto"/>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225" w:type="dxa"/>
                  <w:tcBorders>
                    <w:top w:val="nil"/>
                    <w:left w:val="nil"/>
                    <w:bottom w:val="nil"/>
                    <w:right w:val="nil"/>
                  </w:tcBorders>
                  <w:shd w:val="clear" w:color="auto" w:fill="auto"/>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420" w:type="dxa"/>
                  <w:gridSpan w:val="2"/>
                  <w:tcBorders>
                    <w:top w:val="nil"/>
                    <w:left w:val="nil"/>
                    <w:bottom w:val="nil"/>
                    <w:right w:val="nil"/>
                  </w:tcBorders>
                  <w:shd w:val="clear" w:color="auto" w:fill="auto"/>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500" w:type="dxa"/>
                  <w:gridSpan w:val="2"/>
                  <w:tcBorders>
                    <w:top w:val="nil"/>
                    <w:left w:val="nil"/>
                    <w:bottom w:val="nil"/>
                    <w:right w:val="nil"/>
                  </w:tcBorders>
                  <w:shd w:val="clear" w:color="auto" w:fill="auto"/>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42" w:type="dxa"/>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c>
                <w:tcPr>
                  <w:tcW w:w="1123" w:type="dxa"/>
                  <w:gridSpan w:val="2"/>
                  <w:tcBorders>
                    <w:top w:val="nil"/>
                    <w:left w:val="nil"/>
                    <w:bottom w:val="nil"/>
                    <w:right w:val="nil"/>
                  </w:tcBorders>
                  <w:shd w:val="clear" w:color="auto" w:fill="auto"/>
                  <w:hideMark/>
                </w:tcPr>
                <w:p w:rsidR="00D36A4A" w:rsidRPr="00D36A4A" w:rsidRDefault="00D36A4A" w:rsidP="00CB4DCC">
                  <w:pPr>
                    <w:spacing w:after="0" w:line="240" w:lineRule="auto"/>
                    <w:jc w:val="both"/>
                    <w:rPr>
                      <w:rFonts w:ascii="Arial" w:eastAsia="Times New Roman" w:hAnsi="Arial" w:cs="Arial"/>
                      <w:sz w:val="20"/>
                      <w:szCs w:val="20"/>
                      <w:lang w:eastAsia="es-MX"/>
                    </w:rPr>
                  </w:pPr>
                </w:p>
              </w:tc>
            </w:tr>
            <w:tr w:rsidR="00793435" w:rsidRPr="00D36A4A" w:rsidTr="002A42F0">
              <w:trPr>
                <w:trHeight w:val="80"/>
              </w:trPr>
              <w:tc>
                <w:tcPr>
                  <w:tcW w:w="323" w:type="dxa"/>
                  <w:tcBorders>
                    <w:top w:val="nil"/>
                    <w:left w:val="nil"/>
                    <w:bottom w:val="nil"/>
                    <w:right w:val="nil"/>
                  </w:tcBorders>
                  <w:shd w:val="clear" w:color="auto" w:fill="auto"/>
                  <w:noWrap/>
                  <w:vAlign w:val="bottom"/>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260"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858"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225"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500" w:type="dxa"/>
                  <w:gridSpan w:val="2"/>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tcBorders>
                    <w:top w:val="nil"/>
                    <w:left w:val="nil"/>
                    <w:bottom w:val="nil"/>
                    <w:right w:val="nil"/>
                  </w:tcBorders>
                  <w:shd w:val="clear" w:color="auto" w:fill="auto"/>
                  <w:vAlign w:val="bottom"/>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3" w:type="dxa"/>
                  <w:gridSpan w:val="2"/>
                  <w:tcBorders>
                    <w:top w:val="nil"/>
                    <w:left w:val="nil"/>
                    <w:bottom w:val="nil"/>
                    <w:right w:val="nil"/>
                  </w:tcBorders>
                  <w:shd w:val="clear" w:color="auto" w:fill="auto"/>
                  <w:vAlign w:val="bottom"/>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500" w:type="dxa"/>
                  <w:gridSpan w:val="3"/>
                </w:tcPr>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500" w:type="dxa"/>
                </w:tcPr>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500" w:type="dxa"/>
                </w:tcPr>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500" w:type="dxa"/>
                </w:tcPr>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500" w:type="dxa"/>
                </w:tcPr>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500" w:type="dxa"/>
                </w:tcPr>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500" w:type="dxa"/>
                </w:tcPr>
                <w:p w:rsidR="00793435" w:rsidRPr="00D36A4A" w:rsidRDefault="00793435" w:rsidP="00793435">
                  <w:pPr>
                    <w:spacing w:after="0" w:line="240" w:lineRule="auto"/>
                    <w:jc w:val="both"/>
                    <w:rPr>
                      <w:rFonts w:ascii="Arial" w:eastAsia="Times New Roman" w:hAnsi="Arial" w:cs="Arial"/>
                      <w:sz w:val="20"/>
                      <w:szCs w:val="20"/>
                      <w:lang w:eastAsia="es-MX"/>
                    </w:rPr>
                  </w:pPr>
                </w:p>
              </w:tc>
            </w:tr>
            <w:tr w:rsidR="00793435" w:rsidRPr="00D36A4A" w:rsidTr="00793435">
              <w:trPr>
                <w:gridAfter w:val="9"/>
                <w:wAfter w:w="10500" w:type="dxa"/>
                <w:trHeight w:val="255"/>
              </w:trPr>
              <w:tc>
                <w:tcPr>
                  <w:tcW w:w="323" w:type="dxa"/>
                  <w:tcBorders>
                    <w:top w:val="nil"/>
                    <w:left w:val="nil"/>
                    <w:bottom w:val="nil"/>
                    <w:right w:val="nil"/>
                  </w:tcBorders>
                  <w:shd w:val="clear" w:color="auto" w:fill="auto"/>
                  <w:noWrap/>
                  <w:vAlign w:val="bottom"/>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2.</w:t>
                  </w:r>
                </w:p>
              </w:tc>
              <w:tc>
                <w:tcPr>
                  <w:tcW w:w="9670" w:type="dxa"/>
                  <w:gridSpan w:val="11"/>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r w:rsidRPr="00D36A4A">
                    <w:rPr>
                      <w:rFonts w:ascii="Arial" w:eastAsia="Times New Roman" w:hAnsi="Arial" w:cs="Arial"/>
                      <w:b/>
                      <w:bCs/>
                      <w:sz w:val="20"/>
                      <w:szCs w:val="20"/>
                      <w:lang w:eastAsia="es-MX"/>
                    </w:rPr>
                    <w:t>Cuentas de Orden Presupuestales</w:t>
                  </w:r>
                </w:p>
              </w:tc>
            </w:tr>
            <w:tr w:rsidR="00793435" w:rsidRPr="00D36A4A" w:rsidTr="00793435">
              <w:trPr>
                <w:gridAfter w:val="9"/>
                <w:wAfter w:w="10500" w:type="dxa"/>
                <w:trHeight w:val="255"/>
              </w:trPr>
              <w:tc>
                <w:tcPr>
                  <w:tcW w:w="323" w:type="dxa"/>
                  <w:tcBorders>
                    <w:top w:val="nil"/>
                    <w:left w:val="nil"/>
                    <w:bottom w:val="nil"/>
                    <w:right w:val="nil"/>
                  </w:tcBorders>
                  <w:shd w:val="clear" w:color="auto" w:fill="auto"/>
                  <w:noWrap/>
                  <w:vAlign w:val="bottom"/>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bottom"/>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260"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858"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225"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500" w:type="dxa"/>
                  <w:gridSpan w:val="2"/>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3" w:type="dxa"/>
                  <w:gridSpan w:val="2"/>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9"/>
                <w:wAfter w:w="10500"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9670" w:type="dxa"/>
                  <w:gridSpan w:val="11"/>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18"/>
                      <w:szCs w:val="18"/>
                      <w:lang w:eastAsia="es-MX"/>
                    </w:rPr>
                  </w:pPr>
                  <w:r w:rsidRPr="00D36A4A">
                    <w:rPr>
                      <w:rFonts w:ascii="Arial" w:eastAsia="Times New Roman" w:hAnsi="Arial" w:cs="Arial"/>
                      <w:b/>
                      <w:bCs/>
                      <w:sz w:val="18"/>
                      <w:szCs w:val="18"/>
                      <w:lang w:eastAsia="es-MX"/>
                    </w:rPr>
                    <w:t>CUENTAS DE ORDEN PRESUPUESTAL DE LOS INGRESOS</w:t>
                  </w: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p>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Ley de Ingresos Estimada</w:t>
                  </w: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    </w:t>
                  </w:r>
                  <w:r>
                    <w:rPr>
                      <w:rFonts w:ascii="Arial" w:eastAsia="Times New Roman" w:hAnsi="Arial" w:cs="Arial"/>
                      <w:sz w:val="20"/>
                      <w:szCs w:val="20"/>
                      <w:lang w:eastAsia="es-MX"/>
                    </w:rPr>
                    <w:t>37</w:t>
                  </w:r>
                  <w:r w:rsidRPr="00D36A4A">
                    <w:rPr>
                      <w:rFonts w:ascii="Arial" w:eastAsia="Times New Roman" w:hAnsi="Arial" w:cs="Arial"/>
                      <w:sz w:val="20"/>
                      <w:szCs w:val="20"/>
                      <w:lang w:eastAsia="es-MX"/>
                    </w:rPr>
                    <w:t>,</w:t>
                  </w:r>
                  <w:r>
                    <w:rPr>
                      <w:rFonts w:ascii="Arial" w:eastAsia="Times New Roman" w:hAnsi="Arial" w:cs="Arial"/>
                      <w:sz w:val="20"/>
                      <w:szCs w:val="20"/>
                      <w:lang w:eastAsia="es-MX"/>
                    </w:rPr>
                    <w:t>489,393.00</w:t>
                  </w:r>
                  <w:r w:rsidRPr="00D36A4A">
                    <w:rPr>
                      <w:rFonts w:ascii="Arial" w:eastAsia="Times New Roman" w:hAnsi="Arial" w:cs="Arial"/>
                      <w:sz w:val="20"/>
                      <w:szCs w:val="20"/>
                      <w:lang w:eastAsia="es-MX"/>
                    </w:rPr>
                    <w:t xml:space="preserve"> </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p>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Ley de Ingresos Por Ejecutar</w:t>
                  </w: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    </w:t>
                  </w:r>
                </w:p>
                <w:p w:rsidR="00793435" w:rsidRDefault="00803478"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12’384,114.63</w:t>
                  </w:r>
                </w:p>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 </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5710" w:type="dxa"/>
                  <w:gridSpan w:val="5"/>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Modificaciones a la Ley de Ingresos Estimada</w:t>
                  </w:r>
                  <w:r>
                    <w:rPr>
                      <w:rFonts w:ascii="Arial" w:eastAsia="Times New Roman" w:hAnsi="Arial" w:cs="Arial"/>
                      <w:sz w:val="20"/>
                      <w:szCs w:val="20"/>
                      <w:lang w:eastAsia="es-MX"/>
                    </w:rPr>
                    <w:t xml:space="preserve"> </w:t>
                  </w:r>
                </w:p>
              </w:tc>
              <w:tc>
                <w:tcPr>
                  <w:tcW w:w="1420" w:type="dxa"/>
                  <w:gridSpan w:val="2"/>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1’425,655.86</w:t>
                  </w:r>
                </w:p>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Ley de Ingresos Devengada</w:t>
                  </w: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803478">
                    <w:rPr>
                      <w:rFonts w:ascii="Arial" w:eastAsia="Times New Roman" w:hAnsi="Arial" w:cs="Arial"/>
                      <w:sz w:val="20"/>
                      <w:szCs w:val="20"/>
                      <w:lang w:eastAsia="es-MX"/>
                    </w:rPr>
                    <w:t>26’530,934.23</w:t>
                  </w:r>
                </w:p>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Ley de Ingresos Recaudada</w:t>
                  </w: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Pr="00D36A4A" w:rsidRDefault="00803478"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26’530,934.23</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0893" w:type="dxa"/>
                  <w:gridSpan w:val="13"/>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b/>
                      <w:bCs/>
                      <w:sz w:val="18"/>
                      <w:szCs w:val="18"/>
                      <w:lang w:eastAsia="es-MX"/>
                    </w:rPr>
                  </w:pPr>
                  <w:r w:rsidRPr="00D36A4A">
                    <w:rPr>
                      <w:rFonts w:ascii="Arial" w:eastAsia="Times New Roman" w:hAnsi="Arial" w:cs="Arial"/>
                      <w:b/>
                      <w:bCs/>
                      <w:sz w:val="18"/>
                      <w:szCs w:val="18"/>
                      <w:lang w:eastAsia="es-MX"/>
                    </w:rPr>
                    <w:t>CUENTAS DE ORDEN PRESUPUESTAL DE LOS EGRESOS</w:t>
                  </w: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p>
                <w:p w:rsidR="00793435"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Presupuesto de Egresos Aprobado</w:t>
                  </w:r>
                </w:p>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p>
                <w:p w:rsidR="00793435" w:rsidRPr="00D36A4A" w:rsidRDefault="00793435"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37</w:t>
                  </w:r>
                  <w:r w:rsidRPr="00D36A4A">
                    <w:rPr>
                      <w:rFonts w:ascii="Arial" w:eastAsia="Times New Roman" w:hAnsi="Arial" w:cs="Arial"/>
                      <w:sz w:val="20"/>
                      <w:szCs w:val="20"/>
                      <w:lang w:eastAsia="es-MX"/>
                    </w:rPr>
                    <w:t>,</w:t>
                  </w:r>
                  <w:r>
                    <w:rPr>
                      <w:rFonts w:ascii="Arial" w:eastAsia="Times New Roman" w:hAnsi="Arial" w:cs="Arial"/>
                      <w:sz w:val="20"/>
                      <w:szCs w:val="20"/>
                      <w:lang w:eastAsia="es-MX"/>
                    </w:rPr>
                    <w:t>489,393.00</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Presupuesto de Egresos por Ejercer</w:t>
                  </w:r>
                </w:p>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803478">
                    <w:rPr>
                      <w:rFonts w:ascii="Arial" w:eastAsia="Times New Roman" w:hAnsi="Arial" w:cs="Arial"/>
                      <w:sz w:val="20"/>
                      <w:szCs w:val="20"/>
                      <w:lang w:eastAsia="es-MX"/>
                    </w:rPr>
                    <w:t>14’306,259.86</w:t>
                  </w:r>
                </w:p>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 </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5710" w:type="dxa"/>
                  <w:gridSpan w:val="5"/>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Modificaciones al Presupuesto de Egresos Aprobado</w:t>
                  </w:r>
                </w:p>
              </w:tc>
              <w:tc>
                <w:tcPr>
                  <w:tcW w:w="1420" w:type="dxa"/>
                  <w:gridSpan w:val="2"/>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1’425,655.86</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p>
                <w:p w:rsidR="00793435"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Presupuesto de Egresos Comprometido</w:t>
                  </w:r>
                </w:p>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Pr="00D36A4A" w:rsidRDefault="00793435" w:rsidP="00803478">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803478">
                    <w:rPr>
                      <w:rFonts w:ascii="Arial" w:eastAsia="Times New Roman" w:hAnsi="Arial" w:cs="Arial"/>
                      <w:sz w:val="20"/>
                      <w:szCs w:val="20"/>
                      <w:lang w:eastAsia="es-MX"/>
                    </w:rPr>
                    <w:t>24’608,789.00</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Presupuesto de Egresos Devengado</w:t>
                  </w:r>
                </w:p>
                <w:p w:rsidR="00793435" w:rsidRPr="00D36A4A" w:rsidRDefault="00793435" w:rsidP="00793435">
                  <w:pPr>
                    <w:spacing w:after="0" w:line="240" w:lineRule="auto"/>
                    <w:jc w:val="both"/>
                    <w:rPr>
                      <w:rFonts w:ascii="Arial" w:eastAsia="Times New Roman" w:hAnsi="Arial" w:cs="Arial"/>
                      <w:sz w:val="20"/>
                      <w:szCs w:val="20"/>
                      <w:lang w:eastAsia="es-MX"/>
                    </w:rPr>
                  </w:pP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Pr="00D36A4A" w:rsidRDefault="00803478"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24’608,789.00</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Presupuesto de Egresos Ejercido</w:t>
                  </w: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Pr="00D36A4A" w:rsidRDefault="00803478"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24’608,789.00</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r w:rsidR="00793435" w:rsidRPr="00D36A4A" w:rsidTr="00793435">
              <w:trPr>
                <w:gridAfter w:val="7"/>
                <w:wAfter w:w="9277" w:type="dxa"/>
                <w:trHeight w:val="255"/>
              </w:trPr>
              <w:tc>
                <w:tcPr>
                  <w:tcW w:w="323"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207"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340" w:type="dxa"/>
                  <w:tcBorders>
                    <w:top w:val="nil"/>
                    <w:left w:val="nil"/>
                    <w:bottom w:val="nil"/>
                    <w:right w:val="nil"/>
                  </w:tcBorders>
                  <w:shd w:val="clear" w:color="auto" w:fill="auto"/>
                  <w:noWrap/>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4485" w:type="dxa"/>
                  <w:gridSpan w:val="4"/>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p>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Presupuesto de Egresos Pagado</w:t>
                  </w:r>
                </w:p>
              </w:tc>
              <w:tc>
                <w:tcPr>
                  <w:tcW w:w="1225" w:type="dxa"/>
                  <w:tcBorders>
                    <w:top w:val="nil"/>
                    <w:left w:val="nil"/>
                    <w:bottom w:val="nil"/>
                    <w:right w:val="nil"/>
                  </w:tcBorders>
                  <w:shd w:val="clear" w:color="auto" w:fill="auto"/>
                  <w:noWrap/>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420" w:type="dxa"/>
                  <w:gridSpan w:val="2"/>
                  <w:tcBorders>
                    <w:top w:val="nil"/>
                    <w:left w:val="nil"/>
                    <w:bottom w:val="nil"/>
                    <w:right w:val="nil"/>
                  </w:tcBorders>
                  <w:shd w:val="clear" w:color="auto" w:fill="auto"/>
                  <w:hideMark/>
                </w:tcPr>
                <w:p w:rsidR="00793435" w:rsidRDefault="00793435" w:rsidP="0079343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803478">
                    <w:rPr>
                      <w:rFonts w:ascii="Arial" w:eastAsia="Times New Roman" w:hAnsi="Arial" w:cs="Arial"/>
                      <w:sz w:val="20"/>
                      <w:szCs w:val="20"/>
                      <w:lang w:eastAsia="es-MX"/>
                    </w:rPr>
                    <w:t>24’608,789.00</w:t>
                  </w:r>
                </w:p>
                <w:p w:rsidR="00793435" w:rsidRPr="00D36A4A" w:rsidRDefault="00793435" w:rsidP="00793435">
                  <w:pPr>
                    <w:spacing w:after="0" w:line="240" w:lineRule="auto"/>
                    <w:jc w:val="both"/>
                    <w:rPr>
                      <w:rFonts w:ascii="Arial" w:eastAsia="Times New Roman" w:hAnsi="Arial" w:cs="Arial"/>
                      <w:sz w:val="20"/>
                      <w:szCs w:val="20"/>
                      <w:lang w:eastAsia="es-MX"/>
                    </w:rPr>
                  </w:pPr>
                  <w:r w:rsidRPr="00D36A4A">
                    <w:rPr>
                      <w:rFonts w:ascii="Arial" w:eastAsia="Times New Roman" w:hAnsi="Arial" w:cs="Arial"/>
                      <w:sz w:val="20"/>
                      <w:szCs w:val="20"/>
                      <w:lang w:eastAsia="es-MX"/>
                    </w:rPr>
                    <w:t xml:space="preserve"> </w:t>
                  </w:r>
                </w:p>
              </w:tc>
              <w:tc>
                <w:tcPr>
                  <w:tcW w:w="1500" w:type="dxa"/>
                  <w:gridSpan w:val="3"/>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42" w:type="dxa"/>
                  <w:gridSpan w:val="2"/>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c>
                <w:tcPr>
                  <w:tcW w:w="1121" w:type="dxa"/>
                  <w:tcBorders>
                    <w:top w:val="nil"/>
                    <w:left w:val="nil"/>
                    <w:bottom w:val="nil"/>
                    <w:right w:val="nil"/>
                  </w:tcBorders>
                  <w:shd w:val="clear" w:color="auto" w:fill="auto"/>
                  <w:vAlign w:val="center"/>
                  <w:hideMark/>
                </w:tcPr>
                <w:p w:rsidR="00793435" w:rsidRPr="00D36A4A" w:rsidRDefault="00793435" w:rsidP="00793435">
                  <w:pPr>
                    <w:spacing w:after="0" w:line="240" w:lineRule="auto"/>
                    <w:jc w:val="both"/>
                    <w:rPr>
                      <w:rFonts w:ascii="Arial" w:eastAsia="Times New Roman" w:hAnsi="Arial" w:cs="Arial"/>
                      <w:b/>
                      <w:bCs/>
                      <w:sz w:val="20"/>
                      <w:szCs w:val="20"/>
                      <w:lang w:eastAsia="es-MX"/>
                    </w:rPr>
                  </w:pPr>
                </w:p>
              </w:tc>
            </w:tr>
          </w:tbl>
          <w:p w:rsidR="00D36A4A" w:rsidRDefault="00D36A4A" w:rsidP="00CB4DCC">
            <w:pPr>
              <w:jc w:val="both"/>
            </w:pPr>
          </w:p>
        </w:tc>
      </w:tr>
      <w:tr w:rsidR="00D36A4A" w:rsidTr="0034189E">
        <w:tc>
          <w:tcPr>
            <w:tcW w:w="10754" w:type="dxa"/>
          </w:tcPr>
          <w:p w:rsidR="00B74887" w:rsidRDefault="00B74887"/>
          <w:p w:rsidR="00793435" w:rsidRDefault="00793435"/>
          <w:p w:rsidR="00793435" w:rsidRDefault="00793435"/>
          <w:p w:rsidR="00793435" w:rsidRDefault="00793435"/>
          <w:p w:rsidR="00803478" w:rsidRDefault="00803478"/>
          <w:p w:rsidR="00793435" w:rsidRDefault="00793435"/>
          <w:p w:rsidR="0088202F" w:rsidRDefault="0088202F"/>
          <w:p w:rsidR="00793435" w:rsidRDefault="00793435"/>
          <w:p w:rsidR="00793435" w:rsidRDefault="00793435"/>
          <w:tbl>
            <w:tblPr>
              <w:tblW w:w="10322" w:type="dxa"/>
              <w:tblCellMar>
                <w:left w:w="70" w:type="dxa"/>
                <w:right w:w="70" w:type="dxa"/>
              </w:tblCellMar>
              <w:tblLook w:val="04A0" w:firstRow="1" w:lastRow="0" w:firstColumn="1" w:lastColumn="0" w:noHBand="0" w:noVBand="1"/>
            </w:tblPr>
            <w:tblGrid>
              <w:gridCol w:w="318"/>
              <w:gridCol w:w="205"/>
              <w:gridCol w:w="335"/>
              <w:gridCol w:w="1231"/>
              <w:gridCol w:w="1118"/>
              <w:gridCol w:w="841"/>
              <w:gridCol w:w="1199"/>
              <w:gridCol w:w="1330"/>
              <w:gridCol w:w="1493"/>
              <w:gridCol w:w="1118"/>
              <w:gridCol w:w="1134"/>
            </w:tblGrid>
            <w:tr w:rsidR="008621B7" w:rsidRPr="0034189E" w:rsidTr="002A42F0">
              <w:trPr>
                <w:trHeight w:val="255"/>
              </w:trPr>
              <w:tc>
                <w:tcPr>
                  <w:tcW w:w="10322" w:type="dxa"/>
                  <w:gridSpan w:val="11"/>
                  <w:tcBorders>
                    <w:top w:val="nil"/>
                    <w:left w:val="nil"/>
                    <w:bottom w:val="nil"/>
                    <w:right w:val="nil"/>
                  </w:tcBorders>
                  <w:shd w:val="clear" w:color="auto" w:fill="A6A6A6" w:themeFill="background1" w:themeFillShade="A6"/>
                  <w:noWrap/>
                  <w:vAlign w:val="bottom"/>
                </w:tcPr>
                <w:p w:rsidR="008621B7" w:rsidRPr="0034189E" w:rsidRDefault="008621B7" w:rsidP="00C5256C">
                  <w:pPr>
                    <w:spacing w:after="0" w:line="240" w:lineRule="auto"/>
                    <w:jc w:val="both"/>
                    <w:rPr>
                      <w:rFonts w:ascii="Arial" w:eastAsia="Times New Roman" w:hAnsi="Arial" w:cs="Arial"/>
                      <w:sz w:val="20"/>
                      <w:szCs w:val="20"/>
                      <w:lang w:eastAsia="es-MX"/>
                    </w:rPr>
                  </w:pPr>
                  <w:r w:rsidRPr="0034189E">
                    <w:rPr>
                      <w:rFonts w:ascii="Arial" w:eastAsia="Times New Roman" w:hAnsi="Arial" w:cs="Arial"/>
                      <w:b/>
                      <w:bCs/>
                      <w:sz w:val="20"/>
                      <w:szCs w:val="20"/>
                      <w:lang w:eastAsia="es-MX"/>
                    </w:rPr>
                    <w:lastRenderedPageBreak/>
                    <w:t>NOTAS DE GESTIÓN ADMINISTRATIVA</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335" w:type="dxa"/>
                  <w:tcBorders>
                    <w:top w:val="nil"/>
                    <w:left w:val="nil"/>
                    <w:bottom w:val="nil"/>
                    <w:right w:val="nil"/>
                  </w:tcBorders>
                  <w:shd w:val="clear" w:color="auto" w:fill="auto"/>
                  <w:noWrap/>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231"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1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841"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199"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330"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493"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1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134"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r>
            <w:tr w:rsidR="008621B7" w:rsidRPr="0034189E" w:rsidTr="002A42F0">
              <w:trPr>
                <w:trHeight w:val="255"/>
              </w:trPr>
              <w:tc>
                <w:tcPr>
                  <w:tcW w:w="318" w:type="dxa"/>
                  <w:tcBorders>
                    <w:top w:val="nil"/>
                    <w:left w:val="nil"/>
                    <w:bottom w:val="nil"/>
                    <w:right w:val="nil"/>
                  </w:tcBorders>
                  <w:shd w:val="clear" w:color="auto" w:fill="auto"/>
                  <w:noWrap/>
                  <w:vAlign w:val="bottom"/>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335" w:type="dxa"/>
                  <w:tcBorders>
                    <w:top w:val="nil"/>
                    <w:left w:val="nil"/>
                    <w:bottom w:val="nil"/>
                    <w:right w:val="nil"/>
                  </w:tcBorders>
                  <w:shd w:val="clear" w:color="auto" w:fill="auto"/>
                  <w:noWrap/>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231" w:type="dxa"/>
                  <w:tcBorders>
                    <w:top w:val="nil"/>
                    <w:left w:val="nil"/>
                    <w:bottom w:val="nil"/>
                    <w:right w:val="nil"/>
                  </w:tcBorders>
                  <w:shd w:val="clear" w:color="auto" w:fill="auto"/>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41" w:type="dxa"/>
                  <w:tcBorders>
                    <w:top w:val="nil"/>
                    <w:left w:val="nil"/>
                    <w:bottom w:val="nil"/>
                    <w:right w:val="nil"/>
                  </w:tcBorders>
                  <w:shd w:val="clear" w:color="auto" w:fill="auto"/>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99" w:type="dxa"/>
                  <w:tcBorders>
                    <w:top w:val="nil"/>
                    <w:left w:val="nil"/>
                    <w:bottom w:val="nil"/>
                    <w:right w:val="nil"/>
                  </w:tcBorders>
                  <w:shd w:val="clear" w:color="auto" w:fill="auto"/>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330" w:type="dxa"/>
                  <w:tcBorders>
                    <w:top w:val="nil"/>
                    <w:left w:val="nil"/>
                    <w:bottom w:val="nil"/>
                    <w:right w:val="nil"/>
                  </w:tcBorders>
                  <w:shd w:val="clear" w:color="auto" w:fill="auto"/>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493" w:type="dxa"/>
                  <w:tcBorders>
                    <w:top w:val="nil"/>
                    <w:left w:val="nil"/>
                    <w:bottom w:val="nil"/>
                    <w:right w:val="nil"/>
                  </w:tcBorders>
                  <w:shd w:val="clear" w:color="auto" w:fill="auto"/>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tcPr>
                <w:p w:rsidR="008621B7" w:rsidRPr="0034189E" w:rsidRDefault="008621B7"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335" w:type="dxa"/>
                  <w:tcBorders>
                    <w:top w:val="nil"/>
                    <w:left w:val="nil"/>
                    <w:bottom w:val="nil"/>
                    <w:right w:val="nil"/>
                  </w:tcBorders>
                  <w:shd w:val="clear" w:color="auto" w:fill="auto"/>
                  <w:noWrap/>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9464" w:type="dxa"/>
                  <w:gridSpan w:val="8"/>
                  <w:tcBorders>
                    <w:top w:val="nil"/>
                    <w:left w:val="nil"/>
                    <w:bottom w:val="nil"/>
                    <w:right w:val="nil"/>
                  </w:tcBorders>
                  <w:shd w:val="clear" w:color="auto" w:fill="auto"/>
                  <w:noWrap/>
                  <w:vAlign w:val="bottom"/>
                  <w:hideMark/>
                </w:tcPr>
                <w:p w:rsidR="008621B7" w:rsidRPr="0034189E" w:rsidRDefault="008621B7" w:rsidP="0034189E">
                  <w:pPr>
                    <w:spacing w:after="0" w:line="240" w:lineRule="auto"/>
                    <w:rPr>
                      <w:rFonts w:ascii="Arial" w:eastAsia="Times New Roman" w:hAnsi="Arial" w:cs="Arial"/>
                      <w:b/>
                      <w:bCs/>
                      <w:sz w:val="20"/>
                      <w:szCs w:val="20"/>
                      <w:lang w:eastAsia="es-MX"/>
                    </w:rPr>
                  </w:pPr>
                  <w:r w:rsidRPr="0034189E">
                    <w:rPr>
                      <w:rFonts w:ascii="Arial" w:eastAsia="Times New Roman" w:hAnsi="Arial" w:cs="Arial"/>
                      <w:b/>
                      <w:bCs/>
                      <w:sz w:val="20"/>
                      <w:szCs w:val="20"/>
                      <w:lang w:eastAsia="es-MX"/>
                    </w:rPr>
                    <w:t>1.- OPERACIÓN DEL ORGANISMO:</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335" w:type="dxa"/>
                  <w:tcBorders>
                    <w:top w:val="nil"/>
                    <w:left w:val="nil"/>
                    <w:bottom w:val="nil"/>
                    <w:right w:val="nil"/>
                  </w:tcBorders>
                  <w:shd w:val="clear" w:color="auto" w:fill="auto"/>
                  <w:noWrap/>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231"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41"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99"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330"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493"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99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La Comisión de Derechos Humanos del Estado de Hidalgo (La Comisión ó CDHEH) fue creada mediante Decreto No. 237 que adiciona un Artículo 9 Bis a la Constitución Política del Estado Libre y Soberano de Hidalgo, publicado en el Periódico Oficial del Gobierno del Estado el 20 de julio de 1992.</w:t>
                  </w:r>
                </w:p>
              </w:tc>
            </w:tr>
            <w:tr w:rsidR="008621B7" w:rsidRPr="0034189E" w:rsidTr="002A42F0">
              <w:trPr>
                <w:trHeight w:val="100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El objeto de la Comisión es preservar y hacer respetar el goce y ejercicio pleno de los derechos humanos de las personas físicas y colectivas, frente a los servidores públicos a que hace referencia el artículo 9 bis de la Constitución política del Estado, sobre la base de legalidad y de eficiencia administrativa.</w:t>
                  </w:r>
                </w:p>
              </w:tc>
            </w:tr>
            <w:tr w:rsidR="008621B7" w:rsidRPr="0034189E" w:rsidTr="002A42F0">
              <w:trPr>
                <w:trHeight w:val="70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Así mismo el 24 de Noviembre del 2011 fue aprobada la Ley de Derechos Humanos del Estado de Hidalgo, mima que fue publicada en el Periódico Oficial el 05 de Diciembre del mismo año.</w:t>
                  </w:r>
                </w:p>
              </w:tc>
            </w:tr>
            <w:tr w:rsidR="008621B7" w:rsidRPr="0034189E" w:rsidTr="002A42F0">
              <w:trPr>
                <w:trHeight w:val="121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La Comisión de Derechos Humanos del Estado de Hidalgo es un organismo público, con personalidad jurídica y patrimonio propios, tendrá autonomía técnica y de gestión en el ejercicio de sus atribuciones y podrá decidir sobre su organización interna y funcionamiento, en los términos que disponga la Ley, cuyo objeto es la protección, defensa, estudio, promoción y difusión de los derechos humanos, así como el combate a toda forma de discriminación.</w:t>
                  </w:r>
                </w:p>
              </w:tc>
            </w:tr>
            <w:tr w:rsidR="008621B7" w:rsidRPr="0034189E" w:rsidTr="002A42F0">
              <w:trPr>
                <w:trHeight w:val="99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La Comisión en el desempeño de sus atribuciones, en el ejercicio de su autonomía y del ejercicio de su presupuesto anual, no recibirá instrucciones o indicaciones de institución o servidor público alguno.</w:t>
                  </w:r>
                  <w:r w:rsidRPr="0034189E">
                    <w:rPr>
                      <w:rFonts w:ascii="Arial" w:eastAsia="Times New Roman" w:hAnsi="Arial" w:cs="Arial"/>
                      <w:sz w:val="20"/>
                      <w:szCs w:val="20"/>
                      <w:lang w:eastAsia="es-MX"/>
                    </w:rPr>
                    <w:br/>
                    <w:t>Tampoco estarán supeditados a ninguna autoridad las actividades y criterios de sus directivos o de su personal.</w:t>
                  </w:r>
                </w:p>
              </w:tc>
            </w:tr>
            <w:tr w:rsidR="008621B7" w:rsidRPr="0034189E" w:rsidTr="002A42F0">
              <w:trPr>
                <w:trHeight w:val="118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De acuerdo al artículo 31 de la Ley de Derechos Humanos, El Presidente será electo por el voto de las dos terceras partes de los miembros presentes del Congreso del Estado, a través de una consulta pública, mediante una Convocatoria que emitirá para la auscultación entre las organizaciones sociales, organismos públicos y privados, promotores o defensores de los derechos humanos, de la cual se presentará al Pleno una terna de candidatos para su elección.</w:t>
                  </w:r>
                </w:p>
              </w:tc>
            </w:tr>
            <w:tr w:rsidR="008621B7" w:rsidRPr="0034189E" w:rsidTr="002A42F0">
              <w:trPr>
                <w:trHeight w:val="66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El Presidente de la Comisión de Derechos Humanos del Estado de Hidalgo durará en su encargo cinco años, sin posibilidad de ser reelecto.</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335"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231"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41"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99"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330"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493"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665" w:type="dxa"/>
                  <w:gridSpan w:val="8"/>
                  <w:tcBorders>
                    <w:top w:val="nil"/>
                    <w:left w:val="nil"/>
                    <w:bottom w:val="nil"/>
                    <w:right w:val="nil"/>
                  </w:tcBorders>
                  <w:shd w:val="clear" w:color="auto" w:fill="auto"/>
                  <w:hideMark/>
                </w:tcPr>
                <w:p w:rsidR="008621B7" w:rsidRDefault="008621B7" w:rsidP="0034189E">
                  <w:pPr>
                    <w:spacing w:after="0" w:line="240" w:lineRule="auto"/>
                    <w:jc w:val="both"/>
                    <w:rPr>
                      <w:rFonts w:ascii="Arial" w:eastAsia="Times New Roman" w:hAnsi="Arial" w:cs="Arial"/>
                      <w:b/>
                      <w:bCs/>
                      <w:sz w:val="20"/>
                      <w:szCs w:val="20"/>
                      <w:lang w:eastAsia="es-MX"/>
                    </w:rPr>
                  </w:pPr>
                  <w:r w:rsidRPr="0034189E">
                    <w:rPr>
                      <w:rFonts w:ascii="Arial" w:eastAsia="Times New Roman" w:hAnsi="Arial" w:cs="Arial"/>
                      <w:b/>
                      <w:bCs/>
                      <w:sz w:val="20"/>
                      <w:szCs w:val="20"/>
                      <w:lang w:eastAsia="es-MX"/>
                    </w:rPr>
                    <w:t>2.- PRINCIPALES POLÍTICAS Y PRÁCTICAS CONTABLES</w:t>
                  </w:r>
                </w:p>
                <w:p w:rsidR="00793435" w:rsidRPr="0034189E" w:rsidRDefault="00793435" w:rsidP="0034189E">
                  <w:pPr>
                    <w:spacing w:after="0" w:line="240" w:lineRule="auto"/>
                    <w:jc w:val="both"/>
                    <w:rPr>
                      <w:rFonts w:ascii="Arial" w:eastAsia="Times New Roman" w:hAnsi="Arial" w:cs="Arial"/>
                      <w:b/>
                      <w:bCs/>
                      <w:sz w:val="20"/>
                      <w:szCs w:val="20"/>
                      <w:lang w:eastAsia="es-MX"/>
                    </w:rPr>
                  </w:pPr>
                </w:p>
              </w:tc>
              <w:tc>
                <w:tcPr>
                  <w:tcW w:w="1134"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78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03431">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 xml:space="preserve">Los Estados Financieros fueron autorizados por los funcionarios que los suscriben cuyas cifras presentan la información al </w:t>
                  </w:r>
                  <w:r w:rsidR="00CD2015">
                    <w:rPr>
                      <w:rFonts w:ascii="Arial" w:eastAsia="Times New Roman" w:hAnsi="Arial" w:cs="Arial"/>
                      <w:sz w:val="20"/>
                      <w:szCs w:val="20"/>
                      <w:lang w:eastAsia="es-MX"/>
                    </w:rPr>
                    <w:t>3</w:t>
                  </w:r>
                  <w:r w:rsidR="005E29E5">
                    <w:rPr>
                      <w:rFonts w:ascii="Arial" w:eastAsia="Times New Roman" w:hAnsi="Arial" w:cs="Arial"/>
                      <w:sz w:val="20"/>
                      <w:szCs w:val="20"/>
                      <w:lang w:eastAsia="es-MX"/>
                    </w:rPr>
                    <w:t>0</w:t>
                  </w:r>
                  <w:r w:rsidRPr="0034189E">
                    <w:rPr>
                      <w:rFonts w:ascii="Arial" w:eastAsia="Times New Roman" w:hAnsi="Arial" w:cs="Arial"/>
                      <w:sz w:val="20"/>
                      <w:szCs w:val="20"/>
                      <w:lang w:eastAsia="es-MX"/>
                    </w:rPr>
                    <w:t xml:space="preserve"> de </w:t>
                  </w:r>
                  <w:r w:rsidR="00C03431">
                    <w:rPr>
                      <w:rFonts w:ascii="Arial" w:eastAsia="Times New Roman" w:hAnsi="Arial" w:cs="Arial"/>
                      <w:sz w:val="20"/>
                      <w:szCs w:val="20"/>
                      <w:lang w:eastAsia="es-MX"/>
                    </w:rPr>
                    <w:t>septiembre</w:t>
                  </w:r>
                  <w:r w:rsidR="00A36904">
                    <w:rPr>
                      <w:rFonts w:ascii="Arial" w:eastAsia="Times New Roman" w:hAnsi="Arial" w:cs="Arial"/>
                      <w:sz w:val="20"/>
                      <w:szCs w:val="20"/>
                      <w:lang w:eastAsia="es-MX"/>
                    </w:rPr>
                    <w:t xml:space="preserve"> de 2018</w:t>
                  </w:r>
                  <w:r w:rsidRPr="0034189E">
                    <w:rPr>
                      <w:rFonts w:ascii="Arial" w:eastAsia="Times New Roman" w:hAnsi="Arial" w:cs="Arial"/>
                      <w:sz w:val="20"/>
                      <w:szCs w:val="20"/>
                      <w:lang w:eastAsia="es-MX"/>
                    </w:rPr>
                    <w:t>.</w:t>
                  </w:r>
                </w:p>
              </w:tc>
            </w:tr>
            <w:tr w:rsidR="008621B7" w:rsidRPr="0034189E" w:rsidTr="002A42F0">
              <w:trPr>
                <w:trHeight w:val="1331"/>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La Comisión elaboró su información financiera conforme a las normas, criterios y principios técnicos emitidos por las disposiciones legales aplicables, obedeciendo a las mejores prácticas contables; a las reglas y criterios contables establecidos por la Normas de Información Financiera complementados con reglas particulares gubernamentales y de carácter presupuestal en su condición de Organismo Público Autónomo, para tal efecto se realizan conciliaciones entre cifras contables y presupuestales.  Así mismo se apega a las disposiciones y lineamientos emitidos por esta CDHEH y por el Consejo de Armonización Contable (CONAC).</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665" w:type="dxa"/>
                  <w:gridSpan w:val="8"/>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60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Las principales políticas adoptadas por la Comisión apegadas a las Normas de Información Financiera son las siguientes:</w:t>
                  </w:r>
                </w:p>
                <w:p w:rsidR="00C03431" w:rsidRDefault="00C03431" w:rsidP="0034189E">
                  <w:pPr>
                    <w:spacing w:after="0" w:line="240" w:lineRule="auto"/>
                    <w:jc w:val="both"/>
                    <w:rPr>
                      <w:rFonts w:ascii="Arial" w:eastAsia="Times New Roman" w:hAnsi="Arial" w:cs="Arial"/>
                      <w:sz w:val="20"/>
                      <w:szCs w:val="20"/>
                      <w:lang w:eastAsia="es-MX"/>
                    </w:rPr>
                  </w:pPr>
                </w:p>
                <w:p w:rsidR="00C03431" w:rsidRPr="0034189E" w:rsidRDefault="00C03431"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a) Efectivo y Equivalentes de Efectivo</w:t>
                  </w:r>
                </w:p>
              </w:tc>
            </w:tr>
            <w:tr w:rsidR="008621B7" w:rsidRPr="0034189E" w:rsidTr="002A42F0">
              <w:trPr>
                <w:trHeight w:val="63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El Efectivo y Equivalentes de Efectivo comprenden el efectivo en caja general y los saldos en bancos en cuenta de cheques y fondo de inversión.</w:t>
                  </w:r>
                </w:p>
                <w:p w:rsidR="00C6720D" w:rsidRDefault="00C6720D" w:rsidP="0034189E">
                  <w:pPr>
                    <w:spacing w:after="0" w:line="240" w:lineRule="auto"/>
                    <w:jc w:val="both"/>
                    <w:rPr>
                      <w:rFonts w:ascii="Arial" w:eastAsia="Times New Roman" w:hAnsi="Arial" w:cs="Arial"/>
                      <w:sz w:val="20"/>
                      <w:szCs w:val="20"/>
                      <w:lang w:eastAsia="es-MX"/>
                    </w:rPr>
                  </w:pPr>
                </w:p>
                <w:p w:rsidR="00C6720D" w:rsidRPr="0034189E" w:rsidRDefault="00C6720D"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793435" w:rsidRDefault="00793435" w:rsidP="0034189E">
                  <w:pPr>
                    <w:spacing w:after="0" w:line="240" w:lineRule="auto"/>
                    <w:jc w:val="both"/>
                    <w:rPr>
                      <w:rFonts w:ascii="Arial" w:eastAsia="Times New Roman" w:hAnsi="Arial" w:cs="Arial"/>
                      <w:sz w:val="20"/>
                      <w:szCs w:val="20"/>
                      <w:lang w:eastAsia="es-MX"/>
                    </w:rPr>
                  </w:pPr>
                </w:p>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b) Efectivos a recibir y otros</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24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En cuanto a la cuenta de deudores, dependiendo su origen deben efectuar las revelaciones respectivas.</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 xml:space="preserve">En la Cuenta de Otros Efectivos y Equivalentes se encuentran registrados los remanentes de vales de despensas </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335"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b/>
                      <w:bCs/>
                      <w:sz w:val="20"/>
                      <w:szCs w:val="20"/>
                      <w:lang w:eastAsia="es-MX"/>
                    </w:rPr>
                  </w:pPr>
                </w:p>
              </w:tc>
              <w:tc>
                <w:tcPr>
                  <w:tcW w:w="1231"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41"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99"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330"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493"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c) Bienes Inmuebles</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335"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231"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41"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99"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330"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493"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r>
            <w:tr w:rsidR="008621B7" w:rsidRPr="0034189E" w:rsidTr="002A42F0">
              <w:trPr>
                <w:trHeight w:val="88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El Inmueble que ocupa esta Comisión es una donación la cual está escriturada con el No. 17,430 en la Notaría Pública No. 6 con fecha 16 de junio del 2008 y actualmente se registra a su costo original de avalúo  el cual data del 14 de febrero del 2008.</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d) Mobiliario, Equipo de Transporte y de  Cómputo</w:t>
                  </w:r>
                </w:p>
              </w:tc>
            </w:tr>
            <w:tr w:rsidR="008621B7" w:rsidRPr="0034189E" w:rsidTr="002A42F0">
              <w:trPr>
                <w:trHeight w:val="91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El activo fijo actualmente se registra a su costo de adquisición, de avalúo o en su defecto se le da valor representativo cuando no se cuenta con la factura original del bien, o en su caso, es una donación que no cuenta con factura ni avalúo.</w:t>
                  </w:r>
                </w:p>
              </w:tc>
            </w:tr>
            <w:tr w:rsidR="008621B7" w:rsidRPr="0034189E" w:rsidTr="002A42F0">
              <w:trPr>
                <w:trHeight w:val="129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A36904">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El activo que su c</w:t>
                  </w:r>
                  <w:r w:rsidR="00A36904">
                    <w:rPr>
                      <w:rFonts w:ascii="Arial" w:eastAsia="Times New Roman" w:hAnsi="Arial" w:cs="Arial"/>
                      <w:sz w:val="20"/>
                      <w:szCs w:val="20"/>
                      <w:lang w:eastAsia="es-MX"/>
                    </w:rPr>
                    <w:t>osto de adquisición no rebase la</w:t>
                  </w:r>
                  <w:r w:rsidRPr="0034189E">
                    <w:rPr>
                      <w:rFonts w:ascii="Arial" w:eastAsia="Times New Roman" w:hAnsi="Arial" w:cs="Arial"/>
                      <w:sz w:val="20"/>
                      <w:szCs w:val="20"/>
                      <w:lang w:eastAsia="es-MX"/>
                    </w:rPr>
                    <w:t xml:space="preserve">s </w:t>
                  </w:r>
                  <w:r w:rsidR="00A36904">
                    <w:rPr>
                      <w:rFonts w:ascii="Arial" w:eastAsia="Times New Roman" w:hAnsi="Arial" w:cs="Arial"/>
                      <w:sz w:val="20"/>
                      <w:szCs w:val="20"/>
                      <w:lang w:eastAsia="es-MX"/>
                    </w:rPr>
                    <w:t>17 UMAS</w:t>
                  </w:r>
                  <w:r w:rsidRPr="0034189E">
                    <w:rPr>
                      <w:rFonts w:ascii="Arial" w:eastAsia="Times New Roman" w:hAnsi="Arial" w:cs="Arial"/>
                      <w:sz w:val="20"/>
                      <w:szCs w:val="20"/>
                      <w:lang w:eastAsia="es-MX"/>
                    </w:rPr>
                    <w:t xml:space="preserve">  deberá ser considerado en el gasto, así también se llevará a cabo la depreciación de los Bienes Muebles, utilizando los parámetros de vida útil así como los porcentajes de depreciación estipulados en el D.O.F. de fecha 15 de agosto de 2012, publicado por el CONAC, en tanto no se tenga un documento oficial interno.</w:t>
                  </w:r>
                </w:p>
              </w:tc>
            </w:tr>
            <w:tr w:rsidR="008621B7" w:rsidRPr="0034189E" w:rsidTr="002A42F0">
              <w:trPr>
                <w:trHeight w:val="14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03478" w:rsidP="00CB4DCC">
                  <w:pPr>
                    <w:spacing w:after="240" w:line="240" w:lineRule="auto"/>
                    <w:rPr>
                      <w:rFonts w:ascii="Arial" w:eastAsia="Times New Roman" w:hAnsi="Arial" w:cs="Arial"/>
                      <w:sz w:val="20"/>
                      <w:szCs w:val="20"/>
                      <w:lang w:eastAsia="es-MX"/>
                    </w:rPr>
                  </w:pPr>
                  <w:r w:rsidRPr="0034189E">
                    <w:rPr>
                      <w:rFonts w:ascii="Arial" w:eastAsia="Times New Roman" w:hAnsi="Arial" w:cs="Arial"/>
                      <w:sz w:val="20"/>
                      <w:szCs w:val="20"/>
                      <w:lang w:eastAsia="es-MX"/>
                    </w:rPr>
                    <w:t xml:space="preserve">Los </w:t>
                  </w:r>
                  <w:r>
                    <w:rPr>
                      <w:rFonts w:ascii="Arial" w:eastAsia="Times New Roman" w:hAnsi="Arial" w:cs="Arial"/>
                      <w:sz w:val="20"/>
                      <w:szCs w:val="20"/>
                      <w:lang w:eastAsia="es-MX"/>
                    </w:rPr>
                    <w:t>costos</w:t>
                  </w:r>
                  <w:r w:rsidR="008621B7" w:rsidRPr="0034189E">
                    <w:rPr>
                      <w:rFonts w:ascii="Arial" w:eastAsia="Times New Roman" w:hAnsi="Arial" w:cs="Arial"/>
                      <w:sz w:val="20"/>
                      <w:szCs w:val="20"/>
                      <w:lang w:eastAsia="es-MX"/>
                    </w:rPr>
                    <w:t xml:space="preserve"> </w:t>
                  </w:r>
                  <w:r w:rsidRPr="0034189E">
                    <w:rPr>
                      <w:rFonts w:ascii="Arial" w:eastAsia="Times New Roman" w:hAnsi="Arial" w:cs="Arial"/>
                      <w:sz w:val="20"/>
                      <w:szCs w:val="20"/>
                      <w:lang w:eastAsia="es-MX"/>
                    </w:rPr>
                    <w:t xml:space="preserve">por </w:t>
                  </w:r>
                  <w:r>
                    <w:rPr>
                      <w:rFonts w:ascii="Arial" w:eastAsia="Times New Roman" w:hAnsi="Arial" w:cs="Arial"/>
                      <w:sz w:val="20"/>
                      <w:szCs w:val="20"/>
                      <w:lang w:eastAsia="es-MX"/>
                    </w:rPr>
                    <w:t>reparaciones</w:t>
                  </w:r>
                  <w:r w:rsidRPr="0034189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y </w:t>
                  </w:r>
                  <w:r w:rsidRPr="0034189E">
                    <w:rPr>
                      <w:rFonts w:ascii="Arial" w:eastAsia="Times New Roman" w:hAnsi="Arial" w:cs="Arial"/>
                      <w:sz w:val="20"/>
                      <w:szCs w:val="20"/>
                      <w:lang w:eastAsia="es-MX"/>
                    </w:rPr>
                    <w:t>mantenimiento</w:t>
                  </w:r>
                  <w:r w:rsidR="008621B7" w:rsidRPr="0034189E">
                    <w:rPr>
                      <w:rFonts w:ascii="Arial" w:eastAsia="Times New Roman" w:hAnsi="Arial" w:cs="Arial"/>
                      <w:sz w:val="20"/>
                      <w:szCs w:val="20"/>
                      <w:lang w:eastAsia="es-MX"/>
                    </w:rPr>
                    <w:t xml:space="preserve"> se cargan a los gastos de operación del ejercicio en la medida en que se incurren. </w:t>
                  </w:r>
                  <w:r w:rsidR="008621B7" w:rsidRPr="0034189E">
                    <w:rPr>
                      <w:rFonts w:ascii="Arial" w:eastAsia="Times New Roman" w:hAnsi="Arial" w:cs="Arial"/>
                      <w:sz w:val="20"/>
                      <w:szCs w:val="20"/>
                      <w:lang w:eastAsia="es-MX"/>
                    </w:rPr>
                    <w:br/>
                  </w:r>
                  <w:r w:rsidR="008621B7" w:rsidRPr="0034189E">
                    <w:rPr>
                      <w:rFonts w:ascii="Arial" w:eastAsia="Times New Roman" w:hAnsi="Arial" w:cs="Arial"/>
                      <w:sz w:val="20"/>
                      <w:szCs w:val="20"/>
                      <w:lang w:eastAsia="es-MX"/>
                    </w:rPr>
                    <w:br/>
                    <w:t>Los gastos por reparaciones y mantenimiento se cargan a los resultados del ejercicio en la medida en que se incurren. Para aquellos activos que requieren reparación o mantenimiento para incrementar su vida útil, debe ser recalculada su depreciación en la misma proporción.</w:t>
                  </w:r>
                </w:p>
              </w:tc>
            </w:tr>
            <w:tr w:rsidR="008621B7" w:rsidRPr="0034189E" w:rsidTr="002A42F0">
              <w:trPr>
                <w:trHeight w:val="8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665" w:type="dxa"/>
                  <w:gridSpan w:val="8"/>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noWrap/>
                  <w:vAlign w:val="bottom"/>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 Impuestos y Otras Cuentas por pagar</w:t>
                  </w:r>
                </w:p>
              </w:tc>
            </w:tr>
            <w:tr w:rsidR="008621B7" w:rsidRPr="0034189E" w:rsidTr="002A42F0">
              <w:trPr>
                <w:trHeight w:val="91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La Comisión no es contribuyente directo del Impuesto Sobre la Renta (ISR), del Impuesto Empresarial a la Tasa Única (IETU), ni del Impuesto al Valor Agregado (IVA). En su carácter de retenedor está obligada a efectuar retenciones del ISR así como contribuciones de seguridad social y enterarlo a las instancias correspondientes.</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8665" w:type="dxa"/>
                  <w:gridSpan w:val="8"/>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noWrap/>
                  <w:vAlign w:val="bottom"/>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f) Patrimonio Contribuido</w:t>
                  </w:r>
                </w:p>
              </w:tc>
            </w:tr>
            <w:tr w:rsidR="008621B7" w:rsidRPr="0034189E" w:rsidTr="002A42F0">
              <w:trPr>
                <w:trHeight w:val="600"/>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El patrimonio contribuido de la Comisión se integra por los bienes muebles e inmuebles que pertenecen a la Comisión y las variaciones que se dan en el ejercicio.</w:t>
                  </w:r>
                </w:p>
              </w:tc>
            </w:tr>
            <w:tr w:rsidR="008621B7" w:rsidRPr="0034189E" w:rsidTr="002A42F0">
              <w:trPr>
                <w:trHeight w:val="25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335" w:type="dxa"/>
                  <w:tcBorders>
                    <w:top w:val="nil"/>
                    <w:left w:val="nil"/>
                    <w:bottom w:val="nil"/>
                    <w:right w:val="nil"/>
                  </w:tcBorders>
                  <w:shd w:val="clear" w:color="auto" w:fill="auto"/>
                  <w:noWrap/>
                  <w:hideMark/>
                </w:tcPr>
                <w:p w:rsidR="008621B7" w:rsidRPr="0034189E" w:rsidRDefault="008621B7" w:rsidP="00CB4DCC">
                  <w:pPr>
                    <w:spacing w:after="0" w:line="240" w:lineRule="auto"/>
                    <w:jc w:val="both"/>
                    <w:rPr>
                      <w:rFonts w:ascii="Arial" w:eastAsia="Times New Roman" w:hAnsi="Arial" w:cs="Arial"/>
                      <w:b/>
                      <w:bCs/>
                      <w:sz w:val="20"/>
                      <w:szCs w:val="20"/>
                      <w:lang w:eastAsia="es-MX"/>
                    </w:rPr>
                  </w:pPr>
                </w:p>
              </w:tc>
              <w:tc>
                <w:tcPr>
                  <w:tcW w:w="1231" w:type="dxa"/>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841" w:type="dxa"/>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1199" w:type="dxa"/>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1330" w:type="dxa"/>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1493" w:type="dxa"/>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1118" w:type="dxa"/>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c>
                <w:tcPr>
                  <w:tcW w:w="1134" w:type="dxa"/>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p>
              </w:tc>
            </w:tr>
            <w:tr w:rsidR="008621B7" w:rsidRPr="0034189E" w:rsidTr="002A42F0">
              <w:trPr>
                <w:trHeight w:val="525"/>
              </w:trPr>
              <w:tc>
                <w:tcPr>
                  <w:tcW w:w="318"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205" w:type="dxa"/>
                  <w:tcBorders>
                    <w:top w:val="nil"/>
                    <w:left w:val="nil"/>
                    <w:bottom w:val="nil"/>
                    <w:right w:val="nil"/>
                  </w:tcBorders>
                  <w:shd w:val="clear" w:color="auto" w:fill="auto"/>
                  <w:noWrap/>
                  <w:vAlign w:val="bottom"/>
                  <w:hideMark/>
                </w:tcPr>
                <w:p w:rsidR="008621B7" w:rsidRPr="0034189E" w:rsidRDefault="008621B7" w:rsidP="0034189E">
                  <w:pPr>
                    <w:spacing w:after="0" w:line="240" w:lineRule="auto"/>
                    <w:jc w:val="both"/>
                    <w:rPr>
                      <w:rFonts w:ascii="Arial" w:eastAsia="Times New Roman" w:hAnsi="Arial" w:cs="Arial"/>
                      <w:sz w:val="20"/>
                      <w:szCs w:val="20"/>
                      <w:lang w:eastAsia="es-MX"/>
                    </w:rPr>
                  </w:pPr>
                </w:p>
              </w:tc>
              <w:tc>
                <w:tcPr>
                  <w:tcW w:w="9799" w:type="dxa"/>
                  <w:gridSpan w:val="9"/>
                  <w:tcBorders>
                    <w:top w:val="nil"/>
                    <w:left w:val="nil"/>
                    <w:bottom w:val="nil"/>
                    <w:right w:val="nil"/>
                  </w:tcBorders>
                  <w:shd w:val="clear" w:color="auto" w:fill="auto"/>
                  <w:hideMark/>
                </w:tcPr>
                <w:p w:rsidR="008621B7" w:rsidRPr="0034189E" w:rsidRDefault="008621B7" w:rsidP="00CB4DCC">
                  <w:pPr>
                    <w:spacing w:after="0" w:line="240" w:lineRule="auto"/>
                    <w:jc w:val="both"/>
                    <w:rPr>
                      <w:rFonts w:ascii="Arial" w:eastAsia="Times New Roman" w:hAnsi="Arial" w:cs="Arial"/>
                      <w:sz w:val="20"/>
                      <w:szCs w:val="20"/>
                      <w:lang w:eastAsia="es-MX"/>
                    </w:rPr>
                  </w:pPr>
                  <w:r w:rsidRPr="0034189E">
                    <w:rPr>
                      <w:rFonts w:ascii="Arial" w:eastAsia="Times New Roman" w:hAnsi="Arial" w:cs="Arial"/>
                      <w:sz w:val="20"/>
                      <w:szCs w:val="20"/>
                      <w:lang w:eastAsia="es-MX"/>
                    </w:rPr>
                    <w:t>Bajo protesta de decir verdad declaramos que los Estados Financieros y sus Notas son razonablemente correctos y responsabilidad del emisor</w:t>
                  </w:r>
                </w:p>
              </w:tc>
            </w:tr>
          </w:tbl>
          <w:p w:rsidR="00D36A4A" w:rsidRDefault="00D36A4A"/>
        </w:tc>
      </w:tr>
    </w:tbl>
    <w:p w:rsidR="00D36A4A" w:rsidRDefault="00D36A4A"/>
    <w:p w:rsidR="0034189E" w:rsidRDefault="0034189E"/>
    <w:p w:rsidR="0034189E" w:rsidRDefault="0034189E"/>
    <w:p w:rsidR="0034189E" w:rsidRPr="0034189E" w:rsidRDefault="0034189E" w:rsidP="0034189E"/>
    <w:p w:rsidR="0034189E" w:rsidRPr="0034189E" w:rsidRDefault="0034189E" w:rsidP="0034189E">
      <w:pPr>
        <w:tabs>
          <w:tab w:val="left" w:pos="2129"/>
          <w:tab w:val="left" w:pos="6749"/>
        </w:tabs>
      </w:pPr>
      <w:r>
        <w:tab/>
      </w:r>
      <w:r>
        <w:tab/>
      </w:r>
    </w:p>
    <w:sectPr w:rsidR="0034189E" w:rsidRPr="0034189E" w:rsidSect="0034189E">
      <w:headerReference w:type="default" r:id="rId8"/>
      <w:pgSz w:w="12240" w:h="15840" w:code="1"/>
      <w:pgMar w:top="0"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B1" w:rsidRDefault="000233B1" w:rsidP="000A2779">
      <w:pPr>
        <w:spacing w:after="0" w:line="240" w:lineRule="auto"/>
      </w:pPr>
      <w:r>
        <w:separator/>
      </w:r>
    </w:p>
  </w:endnote>
  <w:endnote w:type="continuationSeparator" w:id="0">
    <w:p w:rsidR="000233B1" w:rsidRDefault="000233B1" w:rsidP="000A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B1" w:rsidRDefault="000233B1" w:rsidP="000A2779">
      <w:pPr>
        <w:spacing w:after="0" w:line="240" w:lineRule="auto"/>
      </w:pPr>
      <w:r>
        <w:separator/>
      </w:r>
    </w:p>
  </w:footnote>
  <w:footnote w:type="continuationSeparator" w:id="0">
    <w:p w:rsidR="000233B1" w:rsidRDefault="000233B1" w:rsidP="000A2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C60" w:rsidRPr="00A91561" w:rsidRDefault="006B2C60" w:rsidP="00A91561">
    <w:pPr>
      <w:pStyle w:val="Encabezado"/>
      <w:jc w:val="center"/>
      <w:rPr>
        <w:b/>
        <w:noProof/>
        <w:lang w:eastAsia="es-MX"/>
      </w:rPr>
    </w:pPr>
    <w:r w:rsidRPr="00A91561">
      <w:rPr>
        <w:b/>
        <w:noProof/>
        <w:lang w:eastAsia="es-MX"/>
      </w:rPr>
      <w:t xml:space="preserve">COMISIÓN DE DERECHOS HUMANOS DEL </w:t>
    </w:r>
    <w:r>
      <w:rPr>
        <w:b/>
        <w:noProof/>
        <w:lang w:eastAsia="es-MX"/>
      </w:rPr>
      <w:t xml:space="preserve"> </w:t>
    </w:r>
    <w:r w:rsidRPr="00A91561">
      <w:rPr>
        <w:b/>
        <w:noProof/>
        <w:lang w:eastAsia="es-MX"/>
      </w:rPr>
      <w:t>ESTADO DE HIDALGO</w:t>
    </w:r>
  </w:p>
  <w:p w:rsidR="006B2C60" w:rsidRPr="00A91561" w:rsidRDefault="006B2C60" w:rsidP="00A91561">
    <w:pPr>
      <w:pStyle w:val="Encabezado"/>
      <w:jc w:val="center"/>
      <w:rPr>
        <w:b/>
        <w:noProof/>
        <w:lang w:eastAsia="es-MX"/>
      </w:rPr>
    </w:pPr>
    <w:r w:rsidRPr="00A91561">
      <w:rPr>
        <w:b/>
        <w:noProof/>
        <w:lang w:eastAsia="es-MX"/>
      </w:rPr>
      <w:t>NOTAS A LOS ESTADOS FINANCIEROS</w:t>
    </w:r>
  </w:p>
  <w:p w:rsidR="006B2C60" w:rsidRPr="00A91561" w:rsidRDefault="006B2C60" w:rsidP="00A91561">
    <w:pPr>
      <w:pStyle w:val="Encabezado"/>
      <w:jc w:val="center"/>
      <w:rPr>
        <w:b/>
        <w:noProof/>
        <w:lang w:eastAsia="es-MX"/>
      </w:rPr>
    </w:pPr>
    <w:r w:rsidRPr="00A91561">
      <w:rPr>
        <w:b/>
        <w:noProof/>
        <w:lang w:eastAsia="es-MX"/>
      </w:rPr>
      <w:t xml:space="preserve">AL </w:t>
    </w:r>
    <w:r>
      <w:rPr>
        <w:b/>
        <w:noProof/>
        <w:lang w:eastAsia="es-MX"/>
      </w:rPr>
      <w:t>30</w:t>
    </w:r>
    <w:r w:rsidRPr="00A91561">
      <w:rPr>
        <w:b/>
        <w:noProof/>
        <w:lang w:eastAsia="es-MX"/>
      </w:rPr>
      <w:t xml:space="preserve"> DE </w:t>
    </w:r>
    <w:r>
      <w:rPr>
        <w:b/>
        <w:noProof/>
        <w:lang w:eastAsia="es-MX"/>
      </w:rPr>
      <w:t>SEPTIEMBRE</w:t>
    </w:r>
    <w:r w:rsidRPr="00A91561">
      <w:rPr>
        <w:b/>
        <w:noProof/>
        <w:lang w:eastAsia="es-MX"/>
      </w:rPr>
      <w:t xml:space="preserve"> 201</w:t>
    </w:r>
    <w:r>
      <w:rPr>
        <w:b/>
        <w:noProof/>
        <w:lang w:eastAsia="es-MX"/>
      </w:rPr>
      <w:t>8</w:t>
    </w:r>
    <w:r w:rsidRPr="00A91561">
      <w:rPr>
        <w:b/>
        <w:noProof/>
        <w:lang w:eastAsia="es-MX"/>
      </w:rPr>
      <w:t xml:space="preserve">      </w:t>
    </w:r>
  </w:p>
  <w:p w:rsidR="006B2C60" w:rsidRDefault="006B2C60" w:rsidP="00A91561">
    <w:pPr>
      <w:pStyle w:val="Encabezado"/>
      <w:jc w:val="center"/>
    </w:pPr>
    <w:r>
      <w:rPr>
        <w:noProof/>
        <w:lang w:eastAsia="es-MX"/>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79"/>
    <w:rsid w:val="00002AF0"/>
    <w:rsid w:val="00016180"/>
    <w:rsid w:val="000233B1"/>
    <w:rsid w:val="00025240"/>
    <w:rsid w:val="00043F69"/>
    <w:rsid w:val="00071BC3"/>
    <w:rsid w:val="000817A4"/>
    <w:rsid w:val="00081ABE"/>
    <w:rsid w:val="000A2779"/>
    <w:rsid w:val="000B2EBA"/>
    <w:rsid w:val="000B63CB"/>
    <w:rsid w:val="000B6895"/>
    <w:rsid w:val="000C794D"/>
    <w:rsid w:val="000D4525"/>
    <w:rsid w:val="000D62E9"/>
    <w:rsid w:val="000F4BF9"/>
    <w:rsid w:val="000F52FE"/>
    <w:rsid w:val="001029D3"/>
    <w:rsid w:val="00172928"/>
    <w:rsid w:val="0018611C"/>
    <w:rsid w:val="001B489F"/>
    <w:rsid w:val="001D196E"/>
    <w:rsid w:val="001E49AD"/>
    <w:rsid w:val="001F731E"/>
    <w:rsid w:val="00212647"/>
    <w:rsid w:val="00220BAE"/>
    <w:rsid w:val="002524B4"/>
    <w:rsid w:val="00266DAA"/>
    <w:rsid w:val="0028392A"/>
    <w:rsid w:val="002A42F0"/>
    <w:rsid w:val="002E0301"/>
    <w:rsid w:val="0034189E"/>
    <w:rsid w:val="00346A03"/>
    <w:rsid w:val="003603BC"/>
    <w:rsid w:val="00364F78"/>
    <w:rsid w:val="00373BE5"/>
    <w:rsid w:val="003800A6"/>
    <w:rsid w:val="003C2A82"/>
    <w:rsid w:val="003D2985"/>
    <w:rsid w:val="003E7F36"/>
    <w:rsid w:val="0040134A"/>
    <w:rsid w:val="00436F91"/>
    <w:rsid w:val="00454110"/>
    <w:rsid w:val="004B6528"/>
    <w:rsid w:val="004C7FDD"/>
    <w:rsid w:val="004E07D4"/>
    <w:rsid w:val="004E2E0C"/>
    <w:rsid w:val="00505CF6"/>
    <w:rsid w:val="00514D36"/>
    <w:rsid w:val="00516F00"/>
    <w:rsid w:val="00523E6D"/>
    <w:rsid w:val="00527A19"/>
    <w:rsid w:val="005740EF"/>
    <w:rsid w:val="00575F04"/>
    <w:rsid w:val="005D7D94"/>
    <w:rsid w:val="005E29E5"/>
    <w:rsid w:val="00601C37"/>
    <w:rsid w:val="00643AD4"/>
    <w:rsid w:val="0066491D"/>
    <w:rsid w:val="00665200"/>
    <w:rsid w:val="00674562"/>
    <w:rsid w:val="00686688"/>
    <w:rsid w:val="00690791"/>
    <w:rsid w:val="00694EFE"/>
    <w:rsid w:val="006A423A"/>
    <w:rsid w:val="006B2C60"/>
    <w:rsid w:val="006D3C04"/>
    <w:rsid w:val="006D6798"/>
    <w:rsid w:val="006F1C5C"/>
    <w:rsid w:val="00730CF0"/>
    <w:rsid w:val="00730E0A"/>
    <w:rsid w:val="0074416E"/>
    <w:rsid w:val="007712A6"/>
    <w:rsid w:val="00773AC9"/>
    <w:rsid w:val="00773F67"/>
    <w:rsid w:val="007764E3"/>
    <w:rsid w:val="00793435"/>
    <w:rsid w:val="007E7A54"/>
    <w:rsid w:val="007F1A97"/>
    <w:rsid w:val="00803478"/>
    <w:rsid w:val="00823B69"/>
    <w:rsid w:val="0083223F"/>
    <w:rsid w:val="00837A66"/>
    <w:rsid w:val="0084039C"/>
    <w:rsid w:val="008621B7"/>
    <w:rsid w:val="0088202F"/>
    <w:rsid w:val="008A2BAF"/>
    <w:rsid w:val="008C6E37"/>
    <w:rsid w:val="00935399"/>
    <w:rsid w:val="00954DA8"/>
    <w:rsid w:val="00983E43"/>
    <w:rsid w:val="009950C6"/>
    <w:rsid w:val="009A23BE"/>
    <w:rsid w:val="009A3550"/>
    <w:rsid w:val="009B0121"/>
    <w:rsid w:val="009C4D1C"/>
    <w:rsid w:val="009E2299"/>
    <w:rsid w:val="009E4F47"/>
    <w:rsid w:val="009F12FB"/>
    <w:rsid w:val="00A336A2"/>
    <w:rsid w:val="00A36904"/>
    <w:rsid w:val="00A83590"/>
    <w:rsid w:val="00A91561"/>
    <w:rsid w:val="00AB7A1A"/>
    <w:rsid w:val="00AB7F28"/>
    <w:rsid w:val="00AC1678"/>
    <w:rsid w:val="00AC58A1"/>
    <w:rsid w:val="00AE0281"/>
    <w:rsid w:val="00AF39F3"/>
    <w:rsid w:val="00B142BD"/>
    <w:rsid w:val="00B222CA"/>
    <w:rsid w:val="00B225CD"/>
    <w:rsid w:val="00B232E9"/>
    <w:rsid w:val="00B35EA8"/>
    <w:rsid w:val="00B61894"/>
    <w:rsid w:val="00B74887"/>
    <w:rsid w:val="00B75403"/>
    <w:rsid w:val="00B814A7"/>
    <w:rsid w:val="00B84394"/>
    <w:rsid w:val="00BC290D"/>
    <w:rsid w:val="00BF2DB7"/>
    <w:rsid w:val="00BF7056"/>
    <w:rsid w:val="00C03431"/>
    <w:rsid w:val="00C51367"/>
    <w:rsid w:val="00C5256C"/>
    <w:rsid w:val="00C6720D"/>
    <w:rsid w:val="00C920D2"/>
    <w:rsid w:val="00C95873"/>
    <w:rsid w:val="00CB4DCC"/>
    <w:rsid w:val="00CD2015"/>
    <w:rsid w:val="00D05562"/>
    <w:rsid w:val="00D125BC"/>
    <w:rsid w:val="00D175DB"/>
    <w:rsid w:val="00D32D57"/>
    <w:rsid w:val="00D337A5"/>
    <w:rsid w:val="00D36A4A"/>
    <w:rsid w:val="00D470FD"/>
    <w:rsid w:val="00D61C53"/>
    <w:rsid w:val="00D728A1"/>
    <w:rsid w:val="00D75F89"/>
    <w:rsid w:val="00D95636"/>
    <w:rsid w:val="00DA47CE"/>
    <w:rsid w:val="00DB03D0"/>
    <w:rsid w:val="00DB1C83"/>
    <w:rsid w:val="00DB71F3"/>
    <w:rsid w:val="00DF1571"/>
    <w:rsid w:val="00E02E1D"/>
    <w:rsid w:val="00E24A13"/>
    <w:rsid w:val="00E6350F"/>
    <w:rsid w:val="00E7119C"/>
    <w:rsid w:val="00E72224"/>
    <w:rsid w:val="00E72463"/>
    <w:rsid w:val="00E828C0"/>
    <w:rsid w:val="00E83F35"/>
    <w:rsid w:val="00EA434F"/>
    <w:rsid w:val="00EB0461"/>
    <w:rsid w:val="00EB16FA"/>
    <w:rsid w:val="00EC7320"/>
    <w:rsid w:val="00ED4472"/>
    <w:rsid w:val="00F239DB"/>
    <w:rsid w:val="00F33CE3"/>
    <w:rsid w:val="00F553D8"/>
    <w:rsid w:val="00F569F4"/>
    <w:rsid w:val="00F60508"/>
    <w:rsid w:val="00FA43BC"/>
    <w:rsid w:val="00FB366F"/>
    <w:rsid w:val="00FB5A98"/>
    <w:rsid w:val="00FC7445"/>
    <w:rsid w:val="00FD2D78"/>
    <w:rsid w:val="00FD3D5B"/>
    <w:rsid w:val="00FF0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2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A27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2779"/>
  </w:style>
  <w:style w:type="paragraph" w:styleId="Piedepgina">
    <w:name w:val="footer"/>
    <w:basedOn w:val="Normal"/>
    <w:link w:val="PiedepginaCar"/>
    <w:uiPriority w:val="99"/>
    <w:unhideWhenUsed/>
    <w:rsid w:val="000A27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779"/>
  </w:style>
  <w:style w:type="paragraph" w:styleId="Textodeglobo">
    <w:name w:val="Balloon Text"/>
    <w:basedOn w:val="Normal"/>
    <w:link w:val="TextodegloboCar"/>
    <w:uiPriority w:val="99"/>
    <w:semiHidden/>
    <w:unhideWhenUsed/>
    <w:rsid w:val="000A27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779"/>
    <w:rPr>
      <w:rFonts w:ascii="Tahoma" w:hAnsi="Tahoma" w:cs="Tahoma"/>
      <w:sz w:val="16"/>
      <w:szCs w:val="16"/>
    </w:rPr>
  </w:style>
  <w:style w:type="paragraph" w:styleId="NormalWeb">
    <w:name w:val="Normal (Web)"/>
    <w:basedOn w:val="Normal"/>
    <w:uiPriority w:val="99"/>
    <w:semiHidden/>
    <w:unhideWhenUsed/>
    <w:rsid w:val="0034189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82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2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A27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2779"/>
  </w:style>
  <w:style w:type="paragraph" w:styleId="Piedepgina">
    <w:name w:val="footer"/>
    <w:basedOn w:val="Normal"/>
    <w:link w:val="PiedepginaCar"/>
    <w:uiPriority w:val="99"/>
    <w:unhideWhenUsed/>
    <w:rsid w:val="000A27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779"/>
  </w:style>
  <w:style w:type="paragraph" w:styleId="Textodeglobo">
    <w:name w:val="Balloon Text"/>
    <w:basedOn w:val="Normal"/>
    <w:link w:val="TextodegloboCar"/>
    <w:uiPriority w:val="99"/>
    <w:semiHidden/>
    <w:unhideWhenUsed/>
    <w:rsid w:val="000A27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779"/>
    <w:rPr>
      <w:rFonts w:ascii="Tahoma" w:hAnsi="Tahoma" w:cs="Tahoma"/>
      <w:sz w:val="16"/>
      <w:szCs w:val="16"/>
    </w:rPr>
  </w:style>
  <w:style w:type="paragraph" w:styleId="NormalWeb">
    <w:name w:val="Normal (Web)"/>
    <w:basedOn w:val="Normal"/>
    <w:uiPriority w:val="99"/>
    <w:semiHidden/>
    <w:unhideWhenUsed/>
    <w:rsid w:val="0034189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82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312">
      <w:bodyDiv w:val="1"/>
      <w:marLeft w:val="0"/>
      <w:marRight w:val="0"/>
      <w:marTop w:val="0"/>
      <w:marBottom w:val="0"/>
      <w:divBdr>
        <w:top w:val="none" w:sz="0" w:space="0" w:color="auto"/>
        <w:left w:val="none" w:sz="0" w:space="0" w:color="auto"/>
        <w:bottom w:val="none" w:sz="0" w:space="0" w:color="auto"/>
        <w:right w:val="none" w:sz="0" w:space="0" w:color="auto"/>
      </w:divBdr>
    </w:div>
    <w:div w:id="332032909">
      <w:bodyDiv w:val="1"/>
      <w:marLeft w:val="0"/>
      <w:marRight w:val="0"/>
      <w:marTop w:val="0"/>
      <w:marBottom w:val="0"/>
      <w:divBdr>
        <w:top w:val="none" w:sz="0" w:space="0" w:color="auto"/>
        <w:left w:val="none" w:sz="0" w:space="0" w:color="auto"/>
        <w:bottom w:val="none" w:sz="0" w:space="0" w:color="auto"/>
        <w:right w:val="none" w:sz="0" w:space="0" w:color="auto"/>
      </w:divBdr>
    </w:div>
    <w:div w:id="396562266">
      <w:bodyDiv w:val="1"/>
      <w:marLeft w:val="0"/>
      <w:marRight w:val="0"/>
      <w:marTop w:val="0"/>
      <w:marBottom w:val="0"/>
      <w:divBdr>
        <w:top w:val="none" w:sz="0" w:space="0" w:color="auto"/>
        <w:left w:val="none" w:sz="0" w:space="0" w:color="auto"/>
        <w:bottom w:val="none" w:sz="0" w:space="0" w:color="auto"/>
        <w:right w:val="none" w:sz="0" w:space="0" w:color="auto"/>
      </w:divBdr>
    </w:div>
    <w:div w:id="428507024">
      <w:bodyDiv w:val="1"/>
      <w:marLeft w:val="0"/>
      <w:marRight w:val="0"/>
      <w:marTop w:val="0"/>
      <w:marBottom w:val="0"/>
      <w:divBdr>
        <w:top w:val="none" w:sz="0" w:space="0" w:color="auto"/>
        <w:left w:val="none" w:sz="0" w:space="0" w:color="auto"/>
        <w:bottom w:val="none" w:sz="0" w:space="0" w:color="auto"/>
        <w:right w:val="none" w:sz="0" w:space="0" w:color="auto"/>
      </w:divBdr>
    </w:div>
    <w:div w:id="699625928">
      <w:bodyDiv w:val="1"/>
      <w:marLeft w:val="0"/>
      <w:marRight w:val="0"/>
      <w:marTop w:val="0"/>
      <w:marBottom w:val="0"/>
      <w:divBdr>
        <w:top w:val="none" w:sz="0" w:space="0" w:color="auto"/>
        <w:left w:val="none" w:sz="0" w:space="0" w:color="auto"/>
        <w:bottom w:val="none" w:sz="0" w:space="0" w:color="auto"/>
        <w:right w:val="none" w:sz="0" w:space="0" w:color="auto"/>
      </w:divBdr>
    </w:div>
    <w:div w:id="729186289">
      <w:bodyDiv w:val="1"/>
      <w:marLeft w:val="0"/>
      <w:marRight w:val="0"/>
      <w:marTop w:val="0"/>
      <w:marBottom w:val="0"/>
      <w:divBdr>
        <w:top w:val="none" w:sz="0" w:space="0" w:color="auto"/>
        <w:left w:val="none" w:sz="0" w:space="0" w:color="auto"/>
        <w:bottom w:val="none" w:sz="0" w:space="0" w:color="auto"/>
        <w:right w:val="none" w:sz="0" w:space="0" w:color="auto"/>
      </w:divBdr>
    </w:div>
    <w:div w:id="925842847">
      <w:bodyDiv w:val="1"/>
      <w:marLeft w:val="0"/>
      <w:marRight w:val="0"/>
      <w:marTop w:val="0"/>
      <w:marBottom w:val="0"/>
      <w:divBdr>
        <w:top w:val="none" w:sz="0" w:space="0" w:color="auto"/>
        <w:left w:val="none" w:sz="0" w:space="0" w:color="auto"/>
        <w:bottom w:val="none" w:sz="0" w:space="0" w:color="auto"/>
        <w:right w:val="none" w:sz="0" w:space="0" w:color="auto"/>
      </w:divBdr>
    </w:div>
    <w:div w:id="1063792780">
      <w:bodyDiv w:val="1"/>
      <w:marLeft w:val="0"/>
      <w:marRight w:val="0"/>
      <w:marTop w:val="0"/>
      <w:marBottom w:val="0"/>
      <w:divBdr>
        <w:top w:val="none" w:sz="0" w:space="0" w:color="auto"/>
        <w:left w:val="none" w:sz="0" w:space="0" w:color="auto"/>
        <w:bottom w:val="none" w:sz="0" w:space="0" w:color="auto"/>
        <w:right w:val="none" w:sz="0" w:space="0" w:color="auto"/>
      </w:divBdr>
    </w:div>
    <w:div w:id="1141075001">
      <w:bodyDiv w:val="1"/>
      <w:marLeft w:val="0"/>
      <w:marRight w:val="0"/>
      <w:marTop w:val="0"/>
      <w:marBottom w:val="0"/>
      <w:divBdr>
        <w:top w:val="none" w:sz="0" w:space="0" w:color="auto"/>
        <w:left w:val="none" w:sz="0" w:space="0" w:color="auto"/>
        <w:bottom w:val="none" w:sz="0" w:space="0" w:color="auto"/>
        <w:right w:val="none" w:sz="0" w:space="0" w:color="auto"/>
      </w:divBdr>
    </w:div>
    <w:div w:id="1162890104">
      <w:bodyDiv w:val="1"/>
      <w:marLeft w:val="0"/>
      <w:marRight w:val="0"/>
      <w:marTop w:val="0"/>
      <w:marBottom w:val="0"/>
      <w:divBdr>
        <w:top w:val="none" w:sz="0" w:space="0" w:color="auto"/>
        <w:left w:val="none" w:sz="0" w:space="0" w:color="auto"/>
        <w:bottom w:val="none" w:sz="0" w:space="0" w:color="auto"/>
        <w:right w:val="none" w:sz="0" w:space="0" w:color="auto"/>
      </w:divBdr>
    </w:div>
    <w:div w:id="1167287588">
      <w:bodyDiv w:val="1"/>
      <w:marLeft w:val="0"/>
      <w:marRight w:val="0"/>
      <w:marTop w:val="0"/>
      <w:marBottom w:val="0"/>
      <w:divBdr>
        <w:top w:val="none" w:sz="0" w:space="0" w:color="auto"/>
        <w:left w:val="none" w:sz="0" w:space="0" w:color="auto"/>
        <w:bottom w:val="none" w:sz="0" w:space="0" w:color="auto"/>
        <w:right w:val="none" w:sz="0" w:space="0" w:color="auto"/>
      </w:divBdr>
    </w:div>
    <w:div w:id="1247303045">
      <w:bodyDiv w:val="1"/>
      <w:marLeft w:val="0"/>
      <w:marRight w:val="0"/>
      <w:marTop w:val="0"/>
      <w:marBottom w:val="0"/>
      <w:divBdr>
        <w:top w:val="none" w:sz="0" w:space="0" w:color="auto"/>
        <w:left w:val="none" w:sz="0" w:space="0" w:color="auto"/>
        <w:bottom w:val="none" w:sz="0" w:space="0" w:color="auto"/>
        <w:right w:val="none" w:sz="0" w:space="0" w:color="auto"/>
      </w:divBdr>
    </w:div>
    <w:div w:id="1529173518">
      <w:bodyDiv w:val="1"/>
      <w:marLeft w:val="0"/>
      <w:marRight w:val="0"/>
      <w:marTop w:val="0"/>
      <w:marBottom w:val="0"/>
      <w:divBdr>
        <w:top w:val="none" w:sz="0" w:space="0" w:color="auto"/>
        <w:left w:val="none" w:sz="0" w:space="0" w:color="auto"/>
        <w:bottom w:val="none" w:sz="0" w:space="0" w:color="auto"/>
        <w:right w:val="none" w:sz="0" w:space="0" w:color="auto"/>
      </w:divBdr>
    </w:div>
    <w:div w:id="1864399341">
      <w:bodyDiv w:val="1"/>
      <w:marLeft w:val="0"/>
      <w:marRight w:val="0"/>
      <w:marTop w:val="0"/>
      <w:marBottom w:val="0"/>
      <w:divBdr>
        <w:top w:val="none" w:sz="0" w:space="0" w:color="auto"/>
        <w:left w:val="none" w:sz="0" w:space="0" w:color="auto"/>
        <w:bottom w:val="none" w:sz="0" w:space="0" w:color="auto"/>
        <w:right w:val="none" w:sz="0" w:space="0" w:color="auto"/>
      </w:divBdr>
    </w:div>
    <w:div w:id="1934581617">
      <w:bodyDiv w:val="1"/>
      <w:marLeft w:val="0"/>
      <w:marRight w:val="0"/>
      <w:marTop w:val="0"/>
      <w:marBottom w:val="0"/>
      <w:divBdr>
        <w:top w:val="none" w:sz="0" w:space="0" w:color="auto"/>
        <w:left w:val="none" w:sz="0" w:space="0" w:color="auto"/>
        <w:bottom w:val="none" w:sz="0" w:space="0" w:color="auto"/>
        <w:right w:val="none" w:sz="0" w:space="0" w:color="auto"/>
      </w:divBdr>
    </w:div>
    <w:div w:id="2021395323">
      <w:bodyDiv w:val="1"/>
      <w:marLeft w:val="0"/>
      <w:marRight w:val="0"/>
      <w:marTop w:val="0"/>
      <w:marBottom w:val="0"/>
      <w:divBdr>
        <w:top w:val="none" w:sz="0" w:space="0" w:color="auto"/>
        <w:left w:val="none" w:sz="0" w:space="0" w:color="auto"/>
        <w:bottom w:val="none" w:sz="0" w:space="0" w:color="auto"/>
        <w:right w:val="none" w:sz="0" w:space="0" w:color="auto"/>
      </w:divBdr>
    </w:div>
    <w:div w:id="2072191765">
      <w:bodyDiv w:val="1"/>
      <w:marLeft w:val="0"/>
      <w:marRight w:val="0"/>
      <w:marTop w:val="0"/>
      <w:marBottom w:val="0"/>
      <w:divBdr>
        <w:top w:val="none" w:sz="0" w:space="0" w:color="auto"/>
        <w:left w:val="none" w:sz="0" w:space="0" w:color="auto"/>
        <w:bottom w:val="none" w:sz="0" w:space="0" w:color="auto"/>
        <w:right w:val="none" w:sz="0" w:space="0" w:color="auto"/>
      </w:divBdr>
    </w:div>
    <w:div w:id="2081563831">
      <w:bodyDiv w:val="1"/>
      <w:marLeft w:val="0"/>
      <w:marRight w:val="0"/>
      <w:marTop w:val="0"/>
      <w:marBottom w:val="0"/>
      <w:divBdr>
        <w:top w:val="none" w:sz="0" w:space="0" w:color="auto"/>
        <w:left w:val="none" w:sz="0" w:space="0" w:color="auto"/>
        <w:bottom w:val="none" w:sz="0" w:space="0" w:color="auto"/>
        <w:right w:val="none" w:sz="0" w:space="0" w:color="auto"/>
      </w:divBdr>
    </w:div>
    <w:div w:id="21414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6770-4449-4E8D-819E-853834DA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9</Pages>
  <Words>3481</Words>
  <Characters>19147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HP-NAYRA</dc:creator>
  <cp:lastModifiedBy>HP-NAYRA</cp:lastModifiedBy>
  <cp:revision>14</cp:revision>
  <cp:lastPrinted>2018-11-07T22:05:00Z</cp:lastPrinted>
  <dcterms:created xsi:type="dcterms:W3CDTF">2018-10-04T14:06:00Z</dcterms:created>
  <dcterms:modified xsi:type="dcterms:W3CDTF">2018-11-08T15:26:00Z</dcterms:modified>
</cp:coreProperties>
</file>